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8DE" w:rsidRDefault="00CC28DE" w:rsidP="009452E7">
      <w:pPr>
        <w:spacing w:line="240" w:lineRule="auto"/>
        <w:rPr>
          <w:b/>
          <w:color w:val="000000" w:themeColor="text1"/>
          <w:sz w:val="20"/>
          <w:szCs w:val="20"/>
          <w:lang w:val="en-US"/>
        </w:rPr>
      </w:pPr>
    </w:p>
    <w:p w:rsidR="009452E7" w:rsidRDefault="009452E7" w:rsidP="009452E7">
      <w:pPr>
        <w:spacing w:line="240" w:lineRule="auto"/>
        <w:rPr>
          <w:b/>
          <w:color w:val="000000" w:themeColor="text1"/>
          <w:sz w:val="20"/>
          <w:szCs w:val="20"/>
          <w:lang w:val="en-US"/>
        </w:rPr>
      </w:pPr>
      <w:r w:rsidRPr="007F19FC">
        <w:rPr>
          <w:b/>
          <w:color w:val="000000" w:themeColor="text1"/>
          <w:sz w:val="20"/>
          <w:szCs w:val="20"/>
          <w:lang w:val="en-US"/>
        </w:rPr>
        <w:t>SUPPLEMENTARY MATERIAL</w:t>
      </w:r>
      <w:r>
        <w:rPr>
          <w:b/>
          <w:color w:val="000000" w:themeColor="text1"/>
          <w:sz w:val="20"/>
          <w:szCs w:val="20"/>
          <w:lang w:val="en-US"/>
        </w:rPr>
        <w:t xml:space="preserve"> </w:t>
      </w:r>
      <w:r w:rsidR="00397195">
        <w:rPr>
          <w:b/>
          <w:color w:val="000000" w:themeColor="text1"/>
          <w:sz w:val="20"/>
          <w:szCs w:val="20"/>
          <w:lang w:val="en-US"/>
        </w:rPr>
        <w:t>TO MANUSCRIPT</w:t>
      </w:r>
    </w:p>
    <w:p w:rsidR="007C4406" w:rsidRDefault="007C4406" w:rsidP="00397195">
      <w:pPr>
        <w:spacing w:after="0" w:line="240" w:lineRule="auto"/>
        <w:jc w:val="both"/>
        <w:rPr>
          <w:b/>
          <w:color w:val="000000" w:themeColor="text1"/>
          <w:lang w:val="en-US"/>
        </w:rPr>
      </w:pPr>
      <w:r w:rsidRPr="005C7FB6">
        <w:rPr>
          <w:b/>
          <w:color w:val="000000" w:themeColor="text1"/>
          <w:lang w:val="en-US"/>
        </w:rPr>
        <w:t xml:space="preserve">Photosynthesis and biomass accumulation in </w:t>
      </w:r>
      <w:r w:rsidRPr="005C7FB6">
        <w:rPr>
          <w:b/>
          <w:i/>
          <w:color w:val="000000" w:themeColor="text1"/>
          <w:lang w:val="en-US"/>
        </w:rPr>
        <w:t xml:space="preserve">Carapa </w:t>
      </w:r>
      <w:proofErr w:type="spellStart"/>
      <w:r w:rsidRPr="005C7FB6">
        <w:rPr>
          <w:b/>
          <w:i/>
          <w:color w:val="000000" w:themeColor="text1"/>
          <w:lang w:val="en-US"/>
        </w:rPr>
        <w:t>surinamensis</w:t>
      </w:r>
      <w:proofErr w:type="spellEnd"/>
      <w:r w:rsidRPr="005C7FB6">
        <w:rPr>
          <w:b/>
          <w:color w:val="000000" w:themeColor="text1"/>
          <w:lang w:val="en-US"/>
        </w:rPr>
        <w:t xml:space="preserve"> (</w:t>
      </w:r>
      <w:proofErr w:type="spellStart"/>
      <w:r w:rsidRPr="005C7FB6">
        <w:rPr>
          <w:b/>
          <w:color w:val="000000" w:themeColor="text1"/>
          <w:lang w:val="en-US"/>
        </w:rPr>
        <w:t>Meliaceae</w:t>
      </w:r>
      <w:proofErr w:type="spellEnd"/>
      <w:r w:rsidRPr="005C7FB6">
        <w:rPr>
          <w:b/>
          <w:color w:val="000000" w:themeColor="text1"/>
          <w:lang w:val="en-US"/>
        </w:rPr>
        <w:t>) in response to water stress at ambient and elevated CO</w:t>
      </w:r>
      <w:r w:rsidRPr="005C7FB6">
        <w:rPr>
          <w:b/>
          <w:color w:val="000000" w:themeColor="text1"/>
          <w:vertAlign w:val="subscript"/>
          <w:lang w:val="en-US"/>
        </w:rPr>
        <w:t>2</w:t>
      </w:r>
    </w:p>
    <w:p w:rsidR="00397195" w:rsidRPr="005C7FB6" w:rsidRDefault="00397195" w:rsidP="00397195">
      <w:pPr>
        <w:spacing w:after="0" w:line="240" w:lineRule="auto"/>
        <w:jc w:val="both"/>
        <w:rPr>
          <w:b/>
          <w:color w:val="000000" w:themeColor="text1"/>
          <w:lang w:val="en-US"/>
        </w:rPr>
      </w:pPr>
    </w:p>
    <w:p w:rsidR="007C4406" w:rsidRDefault="00397195" w:rsidP="00397195">
      <w:pPr>
        <w:spacing w:after="0" w:line="240" w:lineRule="auto"/>
        <w:jc w:val="both"/>
        <w:rPr>
          <w:rStyle w:val="Hyperlink"/>
          <w:color w:val="000000" w:themeColor="text1"/>
          <w:u w:val="none"/>
          <w:vertAlign w:val="superscript"/>
          <w:lang w:val="en-US"/>
        </w:rPr>
      </w:pPr>
      <w:r>
        <w:rPr>
          <w:color w:val="000000" w:themeColor="text1"/>
          <w:lang w:val="en-US"/>
        </w:rPr>
        <w:t xml:space="preserve"> </w:t>
      </w:r>
      <w:proofErr w:type="spellStart"/>
      <w:r w:rsidR="007C4406" w:rsidRPr="005C7FB6">
        <w:rPr>
          <w:color w:val="000000" w:themeColor="text1"/>
          <w:lang w:val="en-US"/>
        </w:rPr>
        <w:t>M.F</w:t>
      </w:r>
      <w:proofErr w:type="spellEnd"/>
      <w:r w:rsidR="007C4406" w:rsidRPr="005C7FB6">
        <w:rPr>
          <w:color w:val="000000" w:themeColor="text1"/>
          <w:lang w:val="en-US"/>
        </w:rPr>
        <w:t>. OLIVEIRA</w:t>
      </w:r>
      <w:r w:rsidR="007C4406" w:rsidRPr="007C4406">
        <w:rPr>
          <w:rStyle w:val="Hyperlink"/>
          <w:color w:val="000000" w:themeColor="text1"/>
          <w:u w:val="none"/>
          <w:vertAlign w:val="superscript"/>
          <w:lang w:val="en-US"/>
        </w:rPr>
        <w:t>*</w:t>
      </w:r>
      <w:r w:rsidR="007C4406" w:rsidRPr="007C4406">
        <w:rPr>
          <w:color w:val="000000" w:themeColor="text1"/>
          <w:lang w:val="en-US"/>
        </w:rPr>
        <w:t xml:space="preserve"> </w:t>
      </w:r>
      <w:r w:rsidR="00447B26">
        <w:rPr>
          <w:color w:val="000000" w:themeColor="text1"/>
          <w:lang w:val="en-US"/>
        </w:rPr>
        <w:t xml:space="preserve">and </w:t>
      </w:r>
      <w:r w:rsidR="007C4406" w:rsidRPr="005C7FB6">
        <w:rPr>
          <w:color w:val="000000" w:themeColor="text1"/>
          <w:lang w:val="en-US"/>
        </w:rPr>
        <w:t>R.A. MARENCO</w:t>
      </w:r>
      <w:r w:rsidR="007C4406" w:rsidRPr="007C4406">
        <w:rPr>
          <w:rStyle w:val="Hyperlink"/>
          <w:color w:val="000000" w:themeColor="text1"/>
          <w:u w:val="none"/>
          <w:vertAlign w:val="superscript"/>
          <w:lang w:val="en-US"/>
        </w:rPr>
        <w:t>**</w:t>
      </w:r>
      <w:r w:rsidRPr="00397195">
        <w:rPr>
          <w:rStyle w:val="Hyperlink"/>
          <w:color w:val="000000" w:themeColor="text1"/>
          <w:u w:val="none"/>
          <w:vertAlign w:val="superscript"/>
          <w:lang w:val="en-US"/>
        </w:rPr>
        <w:t>+</w:t>
      </w:r>
    </w:p>
    <w:p w:rsidR="00397195" w:rsidRDefault="00397195" w:rsidP="00397195">
      <w:pPr>
        <w:spacing w:after="0" w:line="240" w:lineRule="auto"/>
        <w:jc w:val="both"/>
        <w:rPr>
          <w:rStyle w:val="Hyperlink"/>
          <w:color w:val="000000" w:themeColor="text1"/>
          <w:u w:val="none"/>
          <w:vertAlign w:val="superscript"/>
          <w:lang w:val="en-US"/>
        </w:rPr>
      </w:pPr>
    </w:p>
    <w:p w:rsidR="00397195" w:rsidRPr="005C7FB6" w:rsidRDefault="00397195" w:rsidP="00397195">
      <w:pPr>
        <w:autoSpaceDE w:val="0"/>
        <w:autoSpaceDN w:val="0"/>
        <w:adjustRightInd w:val="0"/>
        <w:spacing w:after="0" w:line="240" w:lineRule="auto"/>
        <w:rPr>
          <w:iCs/>
          <w:lang w:val="en-US"/>
        </w:rPr>
      </w:pPr>
      <w:r w:rsidRPr="005C7FB6">
        <w:rPr>
          <w:i/>
          <w:iCs/>
          <w:lang w:val="en-US"/>
        </w:rPr>
        <w:t>Botany Graduate Program, National Institute for Research in the Amazon (</w:t>
      </w:r>
      <w:proofErr w:type="spellStart"/>
      <w:r w:rsidRPr="005C7FB6">
        <w:rPr>
          <w:i/>
          <w:iCs/>
          <w:lang w:val="en-US"/>
        </w:rPr>
        <w:t>INPA</w:t>
      </w:r>
      <w:proofErr w:type="spellEnd"/>
      <w:r w:rsidRPr="005C7FB6">
        <w:rPr>
          <w:i/>
          <w:iCs/>
          <w:lang w:val="en-US"/>
        </w:rPr>
        <w:t xml:space="preserve">), </w:t>
      </w:r>
      <w:proofErr w:type="spellStart"/>
      <w:r w:rsidRPr="005C7FB6">
        <w:rPr>
          <w:i/>
          <w:iCs/>
          <w:lang w:val="en-US"/>
        </w:rPr>
        <w:t>Avenida</w:t>
      </w:r>
      <w:proofErr w:type="spellEnd"/>
      <w:r w:rsidRPr="005C7FB6">
        <w:rPr>
          <w:i/>
          <w:iCs/>
          <w:lang w:val="en-US"/>
        </w:rPr>
        <w:t xml:space="preserve"> André </w:t>
      </w:r>
      <w:proofErr w:type="spellStart"/>
      <w:r w:rsidRPr="005C7FB6">
        <w:rPr>
          <w:i/>
          <w:iCs/>
          <w:lang w:val="en-US"/>
        </w:rPr>
        <w:t>Araújo</w:t>
      </w:r>
      <w:proofErr w:type="spellEnd"/>
      <w:r w:rsidRPr="005C7FB6">
        <w:rPr>
          <w:i/>
          <w:iCs/>
          <w:lang w:val="en-US"/>
        </w:rPr>
        <w:t>, 2936, 69067-375, Manaus ‒ AM, Brazil</w:t>
      </w:r>
      <w:r w:rsidRPr="005C7FB6">
        <w:rPr>
          <w:iCs/>
          <w:lang w:val="en-US"/>
        </w:rPr>
        <w:t>*</w:t>
      </w:r>
    </w:p>
    <w:p w:rsidR="00397195" w:rsidRPr="005C7FB6" w:rsidRDefault="00397195" w:rsidP="00397195">
      <w:pPr>
        <w:autoSpaceDE w:val="0"/>
        <w:autoSpaceDN w:val="0"/>
        <w:adjustRightInd w:val="0"/>
        <w:spacing w:after="0" w:line="240" w:lineRule="auto"/>
        <w:rPr>
          <w:iCs/>
          <w:lang w:val="en-US"/>
        </w:rPr>
      </w:pPr>
      <w:r w:rsidRPr="005C7FB6">
        <w:rPr>
          <w:i/>
          <w:iCs/>
          <w:lang w:val="en-US"/>
        </w:rPr>
        <w:t>Coordination of Environmental Dynamic, National Institute for Research in the Amazon (</w:t>
      </w:r>
      <w:proofErr w:type="spellStart"/>
      <w:r w:rsidRPr="005C7FB6">
        <w:rPr>
          <w:i/>
          <w:iCs/>
          <w:lang w:val="en-US"/>
        </w:rPr>
        <w:t>INPA</w:t>
      </w:r>
      <w:proofErr w:type="spellEnd"/>
      <w:r w:rsidRPr="005C7FB6">
        <w:rPr>
          <w:i/>
          <w:iCs/>
          <w:lang w:val="en-US"/>
        </w:rPr>
        <w:t xml:space="preserve">), </w:t>
      </w:r>
      <w:proofErr w:type="spellStart"/>
      <w:r w:rsidRPr="005C7FB6">
        <w:rPr>
          <w:i/>
          <w:iCs/>
          <w:lang w:val="en-US"/>
        </w:rPr>
        <w:t>Avenida</w:t>
      </w:r>
      <w:proofErr w:type="spellEnd"/>
      <w:r w:rsidRPr="005C7FB6">
        <w:rPr>
          <w:i/>
          <w:iCs/>
          <w:lang w:val="en-US"/>
        </w:rPr>
        <w:t xml:space="preserve"> André </w:t>
      </w:r>
      <w:proofErr w:type="spellStart"/>
      <w:r w:rsidRPr="005C7FB6">
        <w:rPr>
          <w:i/>
          <w:iCs/>
          <w:lang w:val="en-US"/>
        </w:rPr>
        <w:t>Araújo</w:t>
      </w:r>
      <w:proofErr w:type="spellEnd"/>
      <w:r w:rsidRPr="005C7FB6">
        <w:rPr>
          <w:i/>
          <w:iCs/>
          <w:lang w:val="en-US"/>
        </w:rPr>
        <w:t>, 2936, 69067-375, Manaus – AM, Brazil</w:t>
      </w:r>
      <w:r w:rsidRPr="005C7FB6">
        <w:rPr>
          <w:iCs/>
          <w:lang w:val="en-US"/>
        </w:rPr>
        <w:t>**</w:t>
      </w:r>
    </w:p>
    <w:p w:rsidR="00397195" w:rsidRPr="005C7FB6" w:rsidRDefault="00397195" w:rsidP="00397195">
      <w:pPr>
        <w:autoSpaceDE w:val="0"/>
        <w:autoSpaceDN w:val="0"/>
        <w:adjustRightInd w:val="0"/>
        <w:spacing w:after="0" w:line="240" w:lineRule="auto"/>
        <w:rPr>
          <w:iCs/>
          <w:lang w:val="en-US"/>
        </w:rPr>
      </w:pPr>
      <w:r w:rsidRPr="00397195">
        <w:rPr>
          <w:rFonts w:ascii="TimesNewRomanPSMT" w:hAnsi="TimesNewRomanPSMT" w:cs="TimesNewRomanPSMT"/>
          <w:vertAlign w:val="superscript"/>
          <w:lang w:val="en-US"/>
        </w:rPr>
        <w:t>+</w:t>
      </w:r>
      <w:r w:rsidRPr="005C7FB6">
        <w:rPr>
          <w:rFonts w:ascii="TimesNewRomanPSMT" w:hAnsi="TimesNewRomanPSMT" w:cs="TimesNewRomanPSMT"/>
          <w:lang w:val="en-US"/>
        </w:rPr>
        <w:t>Corresponding author:  rmarenco@inpa.gov.br</w:t>
      </w:r>
    </w:p>
    <w:p w:rsidR="00397195" w:rsidRPr="005C7FB6" w:rsidRDefault="00397195" w:rsidP="00397195">
      <w:pPr>
        <w:spacing w:after="0" w:line="240" w:lineRule="auto"/>
        <w:jc w:val="both"/>
        <w:rPr>
          <w:color w:val="000000" w:themeColor="text1"/>
          <w:lang w:val="en-US"/>
        </w:rPr>
      </w:pPr>
    </w:p>
    <w:p w:rsidR="003A184B" w:rsidRDefault="003A184B" w:rsidP="007C4406">
      <w:pPr>
        <w:spacing w:line="480" w:lineRule="auto"/>
        <w:ind w:firstLine="567"/>
        <w:rPr>
          <w:rFonts w:eastAsia="Calibri"/>
          <w:b/>
          <w:color w:val="000000" w:themeColor="text1"/>
          <w:sz w:val="20"/>
          <w:szCs w:val="20"/>
          <w:lang w:val="en-US"/>
        </w:rPr>
      </w:pPr>
    </w:p>
    <w:p w:rsidR="007C4406" w:rsidRDefault="007C4406" w:rsidP="007C4406">
      <w:pPr>
        <w:spacing w:line="480" w:lineRule="auto"/>
        <w:ind w:firstLine="567"/>
        <w:rPr>
          <w:rFonts w:eastAsia="Calibri"/>
          <w:b/>
          <w:color w:val="000000" w:themeColor="text1"/>
          <w:sz w:val="20"/>
          <w:szCs w:val="20"/>
          <w:lang w:val="en-US"/>
        </w:rPr>
      </w:pPr>
      <w:proofErr w:type="gramStart"/>
      <w:r w:rsidRPr="00300027">
        <w:rPr>
          <w:rFonts w:eastAsia="Calibri"/>
          <w:b/>
          <w:color w:val="000000" w:themeColor="text1"/>
          <w:sz w:val="20"/>
          <w:szCs w:val="20"/>
          <w:lang w:val="en-US"/>
        </w:rPr>
        <w:t xml:space="preserve">Table </w:t>
      </w:r>
      <w:proofErr w:type="spellStart"/>
      <w:r w:rsidRPr="00300027">
        <w:rPr>
          <w:rFonts w:eastAsia="Calibri"/>
          <w:b/>
          <w:color w:val="000000" w:themeColor="text1"/>
          <w:sz w:val="20"/>
          <w:szCs w:val="20"/>
          <w:lang w:val="en-US"/>
        </w:rPr>
        <w:t>1A</w:t>
      </w:r>
      <w:proofErr w:type="spellEnd"/>
      <w:r w:rsidRPr="00300027">
        <w:rPr>
          <w:rFonts w:eastAsia="Calibri"/>
          <w:b/>
          <w:color w:val="000000" w:themeColor="text1"/>
          <w:sz w:val="20"/>
          <w:szCs w:val="20"/>
          <w:lang w:val="en-US"/>
        </w:rPr>
        <w:t>.</w:t>
      </w:r>
      <w:proofErr w:type="gramEnd"/>
      <w:r w:rsidRPr="00300027">
        <w:rPr>
          <w:rFonts w:eastAsia="Calibri"/>
          <w:b/>
          <w:color w:val="000000" w:themeColor="text1"/>
          <w:sz w:val="20"/>
          <w:szCs w:val="20"/>
          <w:lang w:val="en-US"/>
        </w:rPr>
        <w:t xml:space="preserve"> Mean and standard deviation of data used in Figure 1.</w:t>
      </w:r>
    </w:p>
    <w:p w:rsidR="007C4406" w:rsidRPr="00333B49" w:rsidRDefault="007C4406" w:rsidP="007C4406">
      <w:pPr>
        <w:spacing w:line="240" w:lineRule="auto"/>
        <w:jc w:val="both"/>
        <w:rPr>
          <w:rFonts w:eastAsia="Calibri"/>
          <w:color w:val="000000" w:themeColor="text1"/>
          <w:sz w:val="20"/>
          <w:szCs w:val="20"/>
          <w:lang w:val="en-US" w:eastAsia="en-US"/>
        </w:rPr>
      </w:pPr>
      <w:r w:rsidRPr="00333B49">
        <w:rPr>
          <w:color w:val="000000" w:themeColor="text1"/>
          <w:sz w:val="20"/>
          <w:szCs w:val="20"/>
          <w:lang w:val="en-US"/>
        </w:rPr>
        <w:t xml:space="preserve">Physiological parameters of </w:t>
      </w:r>
      <w:r w:rsidRPr="00333B49">
        <w:rPr>
          <w:i/>
          <w:color w:val="000000" w:themeColor="text1"/>
          <w:sz w:val="20"/>
          <w:szCs w:val="20"/>
          <w:lang w:val="en-US"/>
        </w:rPr>
        <w:t xml:space="preserve">Carapa </w:t>
      </w:r>
      <w:proofErr w:type="spellStart"/>
      <w:r w:rsidRPr="00333B49">
        <w:rPr>
          <w:i/>
          <w:color w:val="000000" w:themeColor="text1"/>
          <w:sz w:val="20"/>
          <w:szCs w:val="20"/>
          <w:lang w:val="en-US"/>
        </w:rPr>
        <w:t>surinamensis</w:t>
      </w:r>
      <w:proofErr w:type="spellEnd"/>
      <w:r w:rsidRPr="00333B49">
        <w:rPr>
          <w:color w:val="000000" w:themeColor="text1"/>
          <w:sz w:val="20"/>
          <w:szCs w:val="20"/>
          <w:lang w:val="en-US"/>
        </w:rPr>
        <w:t xml:space="preserve"> in response to two water regimes (soil at 50% FC and 100% FC), under two growth conditions: Experiment 1 (at ambient CO</w:t>
      </w:r>
      <w:r w:rsidRPr="00333B49">
        <w:rPr>
          <w:color w:val="000000" w:themeColor="text1"/>
          <w:sz w:val="20"/>
          <w:szCs w:val="20"/>
          <w:vertAlign w:val="subscript"/>
          <w:lang w:val="en-US"/>
        </w:rPr>
        <w:t>2</w:t>
      </w:r>
      <w:r w:rsidRPr="00333B49">
        <w:rPr>
          <w:color w:val="000000" w:themeColor="text1"/>
          <w:sz w:val="20"/>
          <w:szCs w:val="20"/>
          <w:lang w:val="en-US"/>
        </w:rPr>
        <w:t>, ≈400 ppm) and Experiment 2 (at elevated CO</w:t>
      </w:r>
      <w:r w:rsidRPr="00333B49">
        <w:rPr>
          <w:color w:val="000000" w:themeColor="text1"/>
          <w:sz w:val="20"/>
          <w:szCs w:val="20"/>
          <w:vertAlign w:val="subscript"/>
          <w:lang w:val="en-US"/>
        </w:rPr>
        <w:t>2</w:t>
      </w:r>
      <w:r w:rsidRPr="00333B49">
        <w:rPr>
          <w:color w:val="000000" w:themeColor="text1"/>
          <w:sz w:val="20"/>
          <w:szCs w:val="20"/>
          <w:lang w:val="en-US"/>
        </w:rPr>
        <w:t>, 700 ppm). Light-saturated net photosynthetic rate (</w:t>
      </w:r>
      <w:proofErr w:type="spellStart"/>
      <w:r w:rsidRPr="00333B49">
        <w:rPr>
          <w:i/>
          <w:color w:val="000000" w:themeColor="text1"/>
          <w:sz w:val="20"/>
          <w:szCs w:val="20"/>
          <w:lang w:val="en-US"/>
        </w:rPr>
        <w:t>P</w:t>
      </w:r>
      <w:r w:rsidRPr="00333B49">
        <w:rPr>
          <w:color w:val="000000" w:themeColor="text1"/>
          <w:sz w:val="20"/>
          <w:szCs w:val="20"/>
          <w:vertAlign w:val="subscript"/>
          <w:lang w:val="en-US"/>
        </w:rPr>
        <w:t>Nsat</w:t>
      </w:r>
      <w:proofErr w:type="spellEnd"/>
      <w:r w:rsidRPr="00333B49">
        <w:rPr>
          <w:color w:val="000000" w:themeColor="text1"/>
          <w:sz w:val="20"/>
          <w:szCs w:val="20"/>
          <w:lang w:val="en-US"/>
        </w:rPr>
        <w:t>), stomatal conductance (</w:t>
      </w:r>
      <w:r w:rsidRPr="00333B49">
        <w:rPr>
          <w:i/>
          <w:color w:val="000000" w:themeColor="text1"/>
          <w:sz w:val="20"/>
          <w:szCs w:val="20"/>
          <w:lang w:val="en-US"/>
        </w:rPr>
        <w:t>g</w:t>
      </w:r>
      <w:r w:rsidRPr="00333B49">
        <w:rPr>
          <w:color w:val="000000" w:themeColor="text1"/>
          <w:sz w:val="20"/>
          <w:szCs w:val="20"/>
          <w:vertAlign w:val="subscript"/>
          <w:lang w:val="en-US"/>
        </w:rPr>
        <w:t>s</w:t>
      </w:r>
      <w:r w:rsidRPr="00333B49">
        <w:rPr>
          <w:color w:val="000000" w:themeColor="text1"/>
          <w:sz w:val="20"/>
          <w:szCs w:val="20"/>
          <w:lang w:val="en-US"/>
        </w:rPr>
        <w:t xml:space="preserve">) </w:t>
      </w:r>
      <w:r w:rsidRPr="00333B49">
        <w:rPr>
          <w:sz w:val="20"/>
          <w:szCs w:val="20"/>
          <w:lang w:val="en-US"/>
        </w:rPr>
        <w:t>at light saturation</w:t>
      </w:r>
      <w:r w:rsidRPr="00333B49">
        <w:rPr>
          <w:color w:val="000000" w:themeColor="text1"/>
          <w:sz w:val="20"/>
          <w:szCs w:val="20"/>
          <w:lang w:val="en-US"/>
        </w:rPr>
        <w:t>, Light and CO</w:t>
      </w:r>
      <w:r w:rsidRPr="00333B49">
        <w:rPr>
          <w:color w:val="000000" w:themeColor="text1"/>
          <w:sz w:val="20"/>
          <w:szCs w:val="20"/>
          <w:vertAlign w:val="subscript"/>
          <w:lang w:val="en-US"/>
        </w:rPr>
        <w:t>2</w:t>
      </w:r>
      <w:r w:rsidRPr="00333B49">
        <w:rPr>
          <w:color w:val="000000" w:themeColor="text1"/>
          <w:sz w:val="20"/>
          <w:szCs w:val="20"/>
          <w:lang w:val="en-US"/>
        </w:rPr>
        <w:t xml:space="preserve"> saturated net photosynthetic rate (</w:t>
      </w:r>
      <w:proofErr w:type="spellStart"/>
      <w:r w:rsidRPr="00333B49">
        <w:rPr>
          <w:i/>
          <w:color w:val="000000" w:themeColor="text1"/>
          <w:sz w:val="20"/>
          <w:szCs w:val="20"/>
          <w:lang w:val="en-US"/>
        </w:rPr>
        <w:t>P</w:t>
      </w:r>
      <w:r w:rsidRPr="00333B49">
        <w:rPr>
          <w:color w:val="000000" w:themeColor="text1"/>
          <w:sz w:val="20"/>
          <w:szCs w:val="20"/>
          <w:vertAlign w:val="subscript"/>
          <w:lang w:val="en-US"/>
        </w:rPr>
        <w:t>Nmax</w:t>
      </w:r>
      <w:proofErr w:type="spellEnd"/>
      <w:r w:rsidRPr="00333B49">
        <w:rPr>
          <w:color w:val="000000" w:themeColor="text1"/>
          <w:sz w:val="20"/>
          <w:szCs w:val="20"/>
          <w:lang w:val="en-US"/>
        </w:rPr>
        <w:t>), c</w:t>
      </w:r>
      <w:r w:rsidRPr="00333B49">
        <w:rPr>
          <w:sz w:val="20"/>
          <w:szCs w:val="20"/>
          <w:lang w:val="en-US"/>
        </w:rPr>
        <w:t>onsumptive use of water</w:t>
      </w:r>
      <w:r w:rsidRPr="00333B49">
        <w:rPr>
          <w:color w:val="000000" w:themeColor="text1"/>
          <w:sz w:val="20"/>
          <w:szCs w:val="20"/>
          <w:lang w:val="en-US"/>
        </w:rPr>
        <w:t xml:space="preserve"> (CUW), maximum carboxylation rate of Rubisco at 25 °C (</w:t>
      </w:r>
      <w:r w:rsidRPr="00333B49">
        <w:rPr>
          <w:i/>
          <w:color w:val="000000" w:themeColor="text1"/>
          <w:sz w:val="20"/>
          <w:szCs w:val="20"/>
          <w:lang w:val="en-US"/>
        </w:rPr>
        <w:t>V</w:t>
      </w:r>
      <w:r w:rsidRPr="00333B49">
        <w:rPr>
          <w:color w:val="000000" w:themeColor="text1"/>
          <w:sz w:val="20"/>
          <w:szCs w:val="20"/>
          <w:vertAlign w:val="subscript"/>
          <w:lang w:val="en-US"/>
        </w:rPr>
        <w:t>cmax25</w:t>
      </w:r>
      <w:r w:rsidRPr="00333B49">
        <w:rPr>
          <w:color w:val="000000" w:themeColor="text1"/>
          <w:sz w:val="20"/>
          <w:szCs w:val="20"/>
          <w:lang w:val="en-US"/>
        </w:rPr>
        <w:t>), and maximum electron transport rate at 25 °C (</w:t>
      </w:r>
      <w:r w:rsidRPr="00333B49">
        <w:rPr>
          <w:i/>
          <w:color w:val="000000" w:themeColor="text1"/>
          <w:sz w:val="20"/>
          <w:szCs w:val="20"/>
          <w:lang w:val="en-US"/>
        </w:rPr>
        <w:t>J</w:t>
      </w:r>
      <w:r w:rsidRPr="00333B49">
        <w:rPr>
          <w:color w:val="000000" w:themeColor="text1"/>
          <w:sz w:val="20"/>
          <w:szCs w:val="20"/>
          <w:vertAlign w:val="subscript"/>
          <w:lang w:val="en-US"/>
        </w:rPr>
        <w:t>max25</w:t>
      </w:r>
      <w:r w:rsidRPr="00333B49">
        <w:rPr>
          <w:color w:val="000000" w:themeColor="text1"/>
          <w:sz w:val="20"/>
          <w:szCs w:val="20"/>
          <w:lang w:val="en-US"/>
        </w:rPr>
        <w:t xml:space="preserve">). Within experiment, means followed by </w:t>
      </w:r>
      <w:r w:rsidRPr="00333B49">
        <w:rPr>
          <w:rFonts w:eastAsia="Calibri"/>
          <w:color w:val="000000" w:themeColor="text1"/>
          <w:sz w:val="20"/>
          <w:szCs w:val="20"/>
          <w:lang w:val="en-US" w:eastAsia="en-US"/>
        </w:rPr>
        <w:t xml:space="preserve">the same letter </w:t>
      </w:r>
      <w:r w:rsidRPr="00333B49">
        <w:rPr>
          <w:sz w:val="20"/>
          <w:szCs w:val="20"/>
          <w:lang w:val="en-US"/>
        </w:rPr>
        <w:t xml:space="preserve">are not significantly different </w:t>
      </w:r>
      <w:r w:rsidRPr="00333B49">
        <w:rPr>
          <w:rFonts w:eastAsia="Calibri"/>
          <w:color w:val="000000" w:themeColor="text1"/>
          <w:sz w:val="20"/>
          <w:szCs w:val="20"/>
          <w:lang w:val="en-US" w:eastAsia="en-US"/>
        </w:rPr>
        <w:t>(</w:t>
      </w:r>
      <w:r w:rsidRPr="00333B49">
        <w:rPr>
          <w:rFonts w:eastAsia="Calibri"/>
          <w:i/>
          <w:color w:val="000000" w:themeColor="text1"/>
          <w:sz w:val="20"/>
          <w:szCs w:val="20"/>
          <w:lang w:val="en-US" w:eastAsia="en-US"/>
        </w:rPr>
        <w:t>F</w:t>
      </w:r>
      <w:r w:rsidRPr="00333B49">
        <w:rPr>
          <w:rFonts w:eastAsia="Calibri"/>
          <w:color w:val="000000" w:themeColor="text1"/>
          <w:sz w:val="20"/>
          <w:szCs w:val="20"/>
          <w:lang w:val="en-US" w:eastAsia="en-US"/>
        </w:rPr>
        <w:t xml:space="preserve"> test</w:t>
      </w:r>
      <w:r w:rsidRPr="00333B49">
        <w:rPr>
          <w:i/>
          <w:sz w:val="20"/>
          <w:szCs w:val="20"/>
          <w:lang w:val="en-US"/>
        </w:rPr>
        <w:t xml:space="preserve"> P</w:t>
      </w:r>
      <w:r w:rsidRPr="00333B49">
        <w:rPr>
          <w:sz w:val="20"/>
          <w:szCs w:val="20"/>
          <w:lang w:val="en-US"/>
        </w:rPr>
        <w:t xml:space="preserve"> ≤ 0.05</w:t>
      </w:r>
      <w:r w:rsidRPr="00333B49">
        <w:rPr>
          <w:rFonts w:eastAsia="Calibri"/>
          <w:color w:val="000000" w:themeColor="text1"/>
          <w:sz w:val="20"/>
          <w:szCs w:val="20"/>
          <w:lang w:val="en-US" w:eastAsia="en-US"/>
        </w:rPr>
        <w:t xml:space="preserve">).  </w:t>
      </w:r>
      <w:r w:rsidR="00844ADF">
        <w:rPr>
          <w:rFonts w:eastAsia="Calibri"/>
          <w:color w:val="000000" w:themeColor="text1"/>
          <w:sz w:val="20"/>
          <w:szCs w:val="20"/>
          <w:lang w:val="en-US" w:eastAsia="en-US"/>
        </w:rPr>
        <w:t xml:space="preserve">For each experiment each value is the mean of </w:t>
      </w:r>
      <w:r w:rsidR="00844ADF" w:rsidRPr="00844ADF">
        <w:rPr>
          <w:rFonts w:eastAsia="Calibri"/>
          <w:i/>
          <w:color w:val="000000" w:themeColor="text1"/>
          <w:sz w:val="20"/>
          <w:szCs w:val="20"/>
          <w:lang w:val="en-US" w:eastAsia="en-US"/>
        </w:rPr>
        <w:t>n</w:t>
      </w:r>
      <w:r w:rsidR="00844ADF">
        <w:rPr>
          <w:rFonts w:eastAsia="Calibri"/>
          <w:color w:val="000000" w:themeColor="text1"/>
          <w:sz w:val="20"/>
          <w:szCs w:val="20"/>
          <w:lang w:val="en-US" w:eastAsia="en-US"/>
        </w:rPr>
        <w:t xml:space="preserve"> = 5 (</w:t>
      </w:r>
      <w:r w:rsidR="00844ADF">
        <w:rPr>
          <w:sz w:val="20"/>
          <w:szCs w:val="20"/>
        </w:rPr>
        <w:t xml:space="preserve">± </w:t>
      </w:r>
      <w:proofErr w:type="spellStart"/>
      <w:r w:rsidR="00844ADF">
        <w:rPr>
          <w:sz w:val="20"/>
          <w:szCs w:val="20"/>
        </w:rPr>
        <w:t>SD</w:t>
      </w:r>
      <w:proofErr w:type="spellEnd"/>
      <w:r w:rsidR="00844ADF">
        <w:rPr>
          <w:sz w:val="20"/>
          <w:szCs w:val="20"/>
        </w:rPr>
        <w:t>).</w:t>
      </w:r>
    </w:p>
    <w:tbl>
      <w:tblPr>
        <w:tblW w:w="9010" w:type="dxa"/>
        <w:jc w:val="center"/>
        <w:tblInd w:w="-1113" w:type="dxa"/>
        <w:tblLook w:val="04A0" w:firstRow="1" w:lastRow="0" w:firstColumn="1" w:lastColumn="0" w:noHBand="0" w:noVBand="1"/>
      </w:tblPr>
      <w:tblGrid>
        <w:gridCol w:w="2015"/>
        <w:gridCol w:w="1184"/>
        <w:gridCol w:w="1191"/>
        <w:gridCol w:w="1184"/>
        <w:gridCol w:w="1184"/>
        <w:gridCol w:w="1126"/>
        <w:gridCol w:w="1126"/>
      </w:tblGrid>
      <w:tr w:rsidR="00BE42E8" w:rsidRPr="001A6F55" w:rsidTr="00186B3F">
        <w:trPr>
          <w:trHeight w:val="35"/>
          <w:jc w:val="center"/>
        </w:trPr>
        <w:tc>
          <w:tcPr>
            <w:tcW w:w="2015" w:type="dxa"/>
            <w:tcBorders>
              <w:top w:val="single" w:sz="4" w:space="0" w:color="auto"/>
            </w:tcBorders>
            <w:vAlign w:val="center"/>
          </w:tcPr>
          <w:p w:rsidR="00BE42E8" w:rsidRPr="001A6F55" w:rsidRDefault="00BE42E8" w:rsidP="00BE42E8">
            <w:pPr>
              <w:spacing w:after="0"/>
              <w:jc w:val="both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1A6F55">
              <w:rPr>
                <w:rFonts w:eastAsia="Times New Roman"/>
                <w:color w:val="000000"/>
                <w:sz w:val="20"/>
                <w:szCs w:val="20"/>
                <w:lang w:val="en-US"/>
              </w:rPr>
              <w:t>Parameter/Treatment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</w:tcBorders>
          </w:tcPr>
          <w:p w:rsidR="00BE42E8" w:rsidRPr="001A6F55" w:rsidRDefault="00BE42E8" w:rsidP="001A6F55">
            <w:pPr>
              <w:spacing w:after="0"/>
              <w:ind w:right="-114"/>
              <w:jc w:val="both"/>
              <w:rPr>
                <w:sz w:val="20"/>
                <w:szCs w:val="20"/>
                <w:lang w:val="en-US"/>
              </w:rPr>
            </w:pPr>
            <w:r w:rsidRPr="001A6F55">
              <w:rPr>
                <w:sz w:val="20"/>
                <w:szCs w:val="20"/>
                <w:lang w:val="en-US"/>
              </w:rPr>
              <w:t>Experiment 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</w:tcPr>
          <w:p w:rsidR="00BE42E8" w:rsidRPr="001A6F55" w:rsidRDefault="00BE42E8" w:rsidP="001A6F55">
            <w:pPr>
              <w:spacing w:after="0"/>
              <w:ind w:right="-114"/>
              <w:jc w:val="both"/>
              <w:rPr>
                <w:sz w:val="20"/>
                <w:szCs w:val="20"/>
                <w:lang w:val="en-US"/>
              </w:rPr>
            </w:pPr>
            <w:r w:rsidRPr="001A6F55">
              <w:rPr>
                <w:sz w:val="20"/>
                <w:szCs w:val="20"/>
                <w:lang w:val="en-US"/>
              </w:rPr>
              <w:t>Experiment 2</w:t>
            </w:r>
          </w:p>
        </w:tc>
        <w:tc>
          <w:tcPr>
            <w:tcW w:w="1126" w:type="dxa"/>
            <w:tcBorders>
              <w:top w:val="single" w:sz="4" w:space="0" w:color="auto"/>
            </w:tcBorders>
          </w:tcPr>
          <w:p w:rsidR="00BE42E8" w:rsidRPr="001A6F55" w:rsidRDefault="00BE42E8" w:rsidP="001A6F55">
            <w:pPr>
              <w:spacing w:after="0"/>
              <w:ind w:right="-114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1A6F55">
              <w:rPr>
                <w:color w:val="000000" w:themeColor="text1"/>
                <w:sz w:val="20"/>
                <w:szCs w:val="20"/>
                <w:lang w:val="en-US"/>
              </w:rPr>
              <w:t>Mean</w:t>
            </w:r>
          </w:p>
        </w:tc>
        <w:tc>
          <w:tcPr>
            <w:tcW w:w="1126" w:type="dxa"/>
            <w:tcBorders>
              <w:top w:val="single" w:sz="4" w:space="0" w:color="auto"/>
            </w:tcBorders>
          </w:tcPr>
          <w:p w:rsidR="00BE42E8" w:rsidRPr="001A6F55" w:rsidRDefault="00BE42E8" w:rsidP="001A6F55">
            <w:pPr>
              <w:spacing w:after="0"/>
              <w:ind w:right="-114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1A6F55">
              <w:rPr>
                <w:color w:val="000000" w:themeColor="text1"/>
                <w:sz w:val="20"/>
                <w:szCs w:val="20"/>
                <w:lang w:val="en-US"/>
              </w:rPr>
              <w:t>Mean</w:t>
            </w:r>
          </w:p>
        </w:tc>
      </w:tr>
      <w:tr w:rsidR="00BE42E8" w:rsidRPr="001A6F55" w:rsidTr="00186B3F">
        <w:trPr>
          <w:trHeight w:val="35"/>
          <w:jc w:val="center"/>
        </w:trPr>
        <w:tc>
          <w:tcPr>
            <w:tcW w:w="2015" w:type="dxa"/>
            <w:tcBorders>
              <w:bottom w:val="single" w:sz="4" w:space="0" w:color="auto"/>
            </w:tcBorders>
            <w:vAlign w:val="center"/>
          </w:tcPr>
          <w:p w:rsidR="00BE42E8" w:rsidRPr="001A6F55" w:rsidRDefault="00BE42E8" w:rsidP="00BE42E8">
            <w:pPr>
              <w:spacing w:after="0"/>
              <w:jc w:val="both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BE42E8" w:rsidRPr="001A6F55" w:rsidRDefault="00BE42E8" w:rsidP="001A6F55">
            <w:pPr>
              <w:spacing w:after="0"/>
              <w:ind w:right="-114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1A6F55">
              <w:rPr>
                <w:sz w:val="20"/>
                <w:szCs w:val="20"/>
                <w:lang w:val="en-US"/>
              </w:rPr>
              <w:t>100% FC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BE42E8" w:rsidRPr="001A6F55" w:rsidRDefault="00BE42E8" w:rsidP="001A6F55">
            <w:pPr>
              <w:spacing w:after="0"/>
              <w:ind w:right="-114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1A6F55">
              <w:rPr>
                <w:sz w:val="20"/>
                <w:szCs w:val="20"/>
                <w:lang w:val="en-US"/>
              </w:rPr>
              <w:t>50% FC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BE42E8" w:rsidRPr="001A6F55" w:rsidRDefault="00BE42E8" w:rsidP="001A6F55">
            <w:pPr>
              <w:spacing w:after="0"/>
              <w:ind w:right="-114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1A6F55">
              <w:rPr>
                <w:sz w:val="20"/>
                <w:szCs w:val="20"/>
                <w:lang w:val="en-US"/>
              </w:rPr>
              <w:t>100% FC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BE42E8" w:rsidRPr="001A6F55" w:rsidRDefault="00BE42E8" w:rsidP="001A6F55">
            <w:pPr>
              <w:spacing w:after="0"/>
              <w:ind w:right="-114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1A6F55">
              <w:rPr>
                <w:sz w:val="20"/>
                <w:szCs w:val="20"/>
                <w:lang w:val="en-US"/>
              </w:rPr>
              <w:t>50% FC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:rsidR="00BE42E8" w:rsidRPr="001A6F55" w:rsidRDefault="00BE42E8" w:rsidP="001A6F55">
            <w:pPr>
              <w:spacing w:after="0"/>
              <w:ind w:right="-114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1A6F55">
              <w:rPr>
                <w:sz w:val="20"/>
                <w:szCs w:val="20"/>
                <w:lang w:val="en-US"/>
              </w:rPr>
              <w:t>Exp. 1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:rsidR="00BE42E8" w:rsidRPr="001A6F55" w:rsidRDefault="00BE42E8" w:rsidP="001A6F55">
            <w:pPr>
              <w:spacing w:after="0"/>
              <w:ind w:right="-114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1A6F55">
              <w:rPr>
                <w:sz w:val="20"/>
                <w:szCs w:val="20"/>
                <w:lang w:val="en-US"/>
              </w:rPr>
              <w:t>Exp. 2</w:t>
            </w:r>
          </w:p>
        </w:tc>
      </w:tr>
      <w:tr w:rsidR="00BE42E8" w:rsidRPr="001A6F55" w:rsidTr="00186B3F">
        <w:trPr>
          <w:trHeight w:val="205"/>
          <w:jc w:val="center"/>
        </w:trPr>
        <w:tc>
          <w:tcPr>
            <w:tcW w:w="2015" w:type="dxa"/>
            <w:tcBorders>
              <w:top w:val="single" w:sz="4" w:space="0" w:color="auto"/>
            </w:tcBorders>
          </w:tcPr>
          <w:p w:rsidR="00B67A37" w:rsidRPr="001A6F55" w:rsidRDefault="00B67A37" w:rsidP="00DD1383">
            <w:pPr>
              <w:spacing w:after="0"/>
              <w:jc w:val="both"/>
              <w:rPr>
                <w:rFonts w:eastAsia="Times New Roman"/>
                <w:i/>
                <w:iCs/>
                <w:sz w:val="20"/>
                <w:szCs w:val="20"/>
                <w:lang w:val="en-US" w:eastAsia="en-US"/>
              </w:rPr>
            </w:pPr>
            <w:proofErr w:type="spellStart"/>
            <w:r w:rsidRPr="001A6F55">
              <w:rPr>
                <w:i/>
                <w:sz w:val="20"/>
                <w:szCs w:val="20"/>
                <w:lang w:val="en-US"/>
              </w:rPr>
              <w:t>P</w:t>
            </w:r>
            <w:r w:rsidRPr="001A6F55">
              <w:rPr>
                <w:sz w:val="20"/>
                <w:szCs w:val="20"/>
                <w:vertAlign w:val="subscript"/>
                <w:lang w:val="en-US"/>
              </w:rPr>
              <w:t>Nsat</w:t>
            </w:r>
            <w:proofErr w:type="spellEnd"/>
            <w:r w:rsidR="001070C1" w:rsidRPr="001A6F55">
              <w:rPr>
                <w:sz w:val="20"/>
                <w:szCs w:val="20"/>
                <w:vertAlign w:val="subscript"/>
                <w:lang w:val="en-US"/>
              </w:rPr>
              <w:t xml:space="preserve"> </w:t>
            </w:r>
            <w:r w:rsidR="00DD1383">
              <w:rPr>
                <w:sz w:val="20"/>
                <w:szCs w:val="20"/>
                <w:lang w:val="en-US"/>
              </w:rPr>
              <w:t>[</w:t>
            </w:r>
            <w:r w:rsidR="001070C1" w:rsidRPr="001A6F55">
              <w:rPr>
                <w:sz w:val="20"/>
                <w:szCs w:val="20"/>
                <w:lang w:val="en-US"/>
              </w:rPr>
              <w:t>µ</w:t>
            </w:r>
            <w:proofErr w:type="spellStart"/>
            <w:r w:rsidR="001070C1" w:rsidRPr="001A6F55">
              <w:rPr>
                <w:sz w:val="20"/>
                <w:szCs w:val="20"/>
                <w:lang w:val="en-US"/>
              </w:rPr>
              <w:t>mol</w:t>
            </w:r>
            <w:proofErr w:type="spellEnd"/>
            <w:r w:rsidR="001070C1" w:rsidRPr="001A6F55">
              <w:rPr>
                <w:sz w:val="20"/>
                <w:szCs w:val="20"/>
                <w:lang w:val="en-US"/>
              </w:rPr>
              <w:t xml:space="preserve"> m</w:t>
            </w:r>
            <w:r w:rsidR="001070C1" w:rsidRPr="001A6F55">
              <w:rPr>
                <w:sz w:val="20"/>
                <w:szCs w:val="20"/>
                <w:vertAlign w:val="superscript"/>
                <w:lang w:val="en-US"/>
              </w:rPr>
              <w:t>–2</w:t>
            </w:r>
            <w:r w:rsidR="001070C1" w:rsidRPr="001A6F55">
              <w:rPr>
                <w:sz w:val="20"/>
                <w:szCs w:val="20"/>
                <w:lang w:val="en-US"/>
              </w:rPr>
              <w:t xml:space="preserve"> s</w:t>
            </w:r>
            <w:r w:rsidR="001070C1" w:rsidRPr="001A6F55">
              <w:rPr>
                <w:sz w:val="20"/>
                <w:szCs w:val="20"/>
                <w:vertAlign w:val="superscript"/>
                <w:lang w:val="en-US"/>
              </w:rPr>
              <w:t>–1</w:t>
            </w:r>
            <w:r w:rsidR="00DD1383">
              <w:rPr>
                <w:sz w:val="20"/>
                <w:szCs w:val="20"/>
                <w:lang w:val="en-US"/>
              </w:rPr>
              <w:t>]</w:t>
            </w:r>
          </w:p>
        </w:tc>
        <w:tc>
          <w:tcPr>
            <w:tcW w:w="1184" w:type="dxa"/>
            <w:tcBorders>
              <w:top w:val="single" w:sz="4" w:space="0" w:color="auto"/>
            </w:tcBorders>
            <w:vAlign w:val="center"/>
          </w:tcPr>
          <w:p w:rsidR="00B67A37" w:rsidRPr="001A6F55" w:rsidRDefault="00B67A37" w:rsidP="001A6F55">
            <w:pPr>
              <w:spacing w:after="0" w:line="240" w:lineRule="auto"/>
              <w:ind w:right="-114"/>
              <w:rPr>
                <w:rFonts w:eastAsia="Times New Roman"/>
                <w:sz w:val="20"/>
                <w:szCs w:val="20"/>
                <w:vertAlign w:val="superscript"/>
                <w:lang w:val="en-US" w:eastAsia="en-US"/>
              </w:rPr>
            </w:pPr>
            <w:r w:rsidRPr="001A6F55">
              <w:rPr>
                <w:rFonts w:eastAsia="Times New Roman"/>
                <w:bCs/>
                <w:sz w:val="20"/>
                <w:szCs w:val="20"/>
                <w:lang w:val="en-US" w:eastAsia="en-US"/>
              </w:rPr>
              <w:t>6.21</w:t>
            </w:r>
            <w:r w:rsidR="001A6F55">
              <w:rPr>
                <w:sz w:val="20"/>
                <w:szCs w:val="20"/>
              </w:rPr>
              <w:t xml:space="preserve"> ± </w:t>
            </w:r>
            <w:proofErr w:type="spellStart"/>
            <w:r w:rsidRPr="001A6F55">
              <w:rPr>
                <w:rFonts w:eastAsia="Times New Roman"/>
                <w:sz w:val="20"/>
                <w:szCs w:val="20"/>
                <w:lang w:val="en-US" w:eastAsia="en-US"/>
              </w:rPr>
              <w:t>0.67</w:t>
            </w:r>
            <w:r w:rsidRPr="001A6F55">
              <w:rPr>
                <w:rFonts w:eastAsia="Times New Roman"/>
                <w:sz w:val="20"/>
                <w:szCs w:val="20"/>
                <w:vertAlign w:val="superscript"/>
                <w:lang w:val="en-US" w:eastAsia="en-US"/>
              </w:rPr>
              <w:t>a</w:t>
            </w:r>
            <w:proofErr w:type="spellEnd"/>
          </w:p>
        </w:tc>
        <w:tc>
          <w:tcPr>
            <w:tcW w:w="1191" w:type="dxa"/>
            <w:tcBorders>
              <w:top w:val="single" w:sz="4" w:space="0" w:color="auto"/>
            </w:tcBorders>
            <w:vAlign w:val="center"/>
          </w:tcPr>
          <w:p w:rsidR="00B67A37" w:rsidRPr="001A6F55" w:rsidRDefault="00B67A37" w:rsidP="001A6F55">
            <w:pPr>
              <w:spacing w:after="0" w:line="240" w:lineRule="auto"/>
              <w:ind w:right="-114"/>
              <w:rPr>
                <w:sz w:val="20"/>
                <w:szCs w:val="20"/>
              </w:rPr>
            </w:pPr>
            <w:r w:rsidRPr="001A6F55">
              <w:rPr>
                <w:rFonts w:eastAsia="Times New Roman"/>
                <w:bCs/>
                <w:sz w:val="20"/>
                <w:szCs w:val="20"/>
                <w:lang w:val="en-US" w:eastAsia="en-US"/>
              </w:rPr>
              <w:t>4.13</w:t>
            </w:r>
            <w:r w:rsidR="001A6F55">
              <w:rPr>
                <w:sz w:val="20"/>
                <w:szCs w:val="20"/>
              </w:rPr>
              <w:t xml:space="preserve"> ± </w:t>
            </w:r>
            <w:proofErr w:type="spellStart"/>
            <w:r w:rsidRPr="001A6F55">
              <w:rPr>
                <w:rFonts w:eastAsia="Times New Roman"/>
                <w:sz w:val="20"/>
                <w:szCs w:val="20"/>
                <w:lang w:val="en-US" w:eastAsia="en-US"/>
              </w:rPr>
              <w:t>0.60</w:t>
            </w:r>
            <w:r w:rsidRPr="001A6F55">
              <w:rPr>
                <w:rFonts w:eastAsia="Times New Roman"/>
                <w:sz w:val="20"/>
                <w:szCs w:val="20"/>
                <w:vertAlign w:val="superscript"/>
                <w:lang w:val="en-US" w:eastAsia="en-US"/>
              </w:rPr>
              <w:t>b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B67A37" w:rsidRPr="001A6F55" w:rsidRDefault="00B67A37" w:rsidP="001A6F55">
            <w:pPr>
              <w:spacing w:after="0" w:line="240" w:lineRule="auto"/>
              <w:ind w:right="-114"/>
              <w:rPr>
                <w:sz w:val="20"/>
                <w:szCs w:val="20"/>
              </w:rPr>
            </w:pPr>
            <w:r w:rsidRPr="001A6F55">
              <w:rPr>
                <w:rFonts w:eastAsia="Times New Roman"/>
                <w:bCs/>
                <w:sz w:val="20"/>
                <w:szCs w:val="20"/>
                <w:lang w:val="en-US" w:eastAsia="en-US"/>
              </w:rPr>
              <w:t>10.21</w:t>
            </w:r>
            <w:r w:rsidR="001A6F55">
              <w:rPr>
                <w:sz w:val="20"/>
                <w:szCs w:val="20"/>
              </w:rPr>
              <w:t xml:space="preserve"> ± </w:t>
            </w:r>
            <w:proofErr w:type="spellStart"/>
            <w:r w:rsidRPr="001A6F55">
              <w:rPr>
                <w:rFonts w:eastAsia="Times New Roman"/>
                <w:sz w:val="20"/>
                <w:szCs w:val="20"/>
                <w:lang w:val="en-US" w:eastAsia="en-US"/>
              </w:rPr>
              <w:t>0.71</w:t>
            </w:r>
            <w:r w:rsidRPr="001A6F55">
              <w:rPr>
                <w:rFonts w:eastAsia="Times New Roman"/>
                <w:sz w:val="20"/>
                <w:szCs w:val="20"/>
                <w:vertAlign w:val="superscript"/>
                <w:lang w:val="en-US" w:eastAsia="en-US"/>
              </w:rPr>
              <w:t>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B67A37" w:rsidRPr="001A6F55" w:rsidRDefault="00B67A37" w:rsidP="001A6F55">
            <w:pPr>
              <w:spacing w:after="0" w:line="240" w:lineRule="auto"/>
              <w:ind w:right="-114"/>
              <w:rPr>
                <w:sz w:val="20"/>
                <w:szCs w:val="20"/>
              </w:rPr>
            </w:pPr>
            <w:r w:rsidRPr="001A6F55">
              <w:rPr>
                <w:rFonts w:eastAsia="Times New Roman"/>
                <w:bCs/>
                <w:sz w:val="20"/>
                <w:szCs w:val="20"/>
                <w:lang w:val="en-US" w:eastAsia="en-US"/>
              </w:rPr>
              <w:t>10.43</w:t>
            </w:r>
            <w:r w:rsidR="001A6F55">
              <w:rPr>
                <w:sz w:val="20"/>
                <w:szCs w:val="20"/>
              </w:rPr>
              <w:t xml:space="preserve"> ± </w:t>
            </w:r>
            <w:proofErr w:type="spellStart"/>
            <w:r w:rsidRPr="001A6F55">
              <w:rPr>
                <w:rFonts w:eastAsia="Times New Roman"/>
                <w:sz w:val="20"/>
                <w:szCs w:val="20"/>
                <w:lang w:val="en-US" w:eastAsia="en-US"/>
              </w:rPr>
              <w:t>1.06</w:t>
            </w:r>
            <w:r w:rsidRPr="001A6F55">
              <w:rPr>
                <w:rFonts w:eastAsia="Times New Roman"/>
                <w:sz w:val="20"/>
                <w:szCs w:val="20"/>
                <w:vertAlign w:val="superscript"/>
                <w:lang w:val="en-US" w:eastAsia="en-US"/>
              </w:rPr>
              <w:t>a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</w:tcBorders>
            <w:vAlign w:val="center"/>
          </w:tcPr>
          <w:p w:rsidR="00B67A37" w:rsidRPr="001A6F55" w:rsidRDefault="00B67A37" w:rsidP="001A6F55">
            <w:pPr>
              <w:spacing w:after="0" w:line="240" w:lineRule="auto"/>
              <w:ind w:right="-114"/>
              <w:rPr>
                <w:sz w:val="20"/>
                <w:szCs w:val="20"/>
              </w:rPr>
            </w:pPr>
            <w:r w:rsidRPr="001A6F55">
              <w:rPr>
                <w:rFonts w:eastAsia="Times New Roman"/>
                <w:sz w:val="20"/>
                <w:szCs w:val="20"/>
                <w:lang w:val="en-US" w:eastAsia="en-US"/>
              </w:rPr>
              <w:t>5.17</w:t>
            </w:r>
            <w:r w:rsidR="001A6F55">
              <w:rPr>
                <w:sz w:val="20"/>
                <w:szCs w:val="20"/>
              </w:rPr>
              <w:t xml:space="preserve"> ± </w:t>
            </w:r>
            <w:r w:rsidRPr="001A6F55">
              <w:rPr>
                <w:rFonts w:eastAsia="Times New Roman"/>
                <w:sz w:val="20"/>
                <w:szCs w:val="20"/>
                <w:lang w:val="en-US" w:eastAsia="en-US"/>
              </w:rPr>
              <w:t>1.25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vAlign w:val="center"/>
          </w:tcPr>
          <w:p w:rsidR="00B67A37" w:rsidRPr="001A6F55" w:rsidRDefault="00B67A37" w:rsidP="001A6F55">
            <w:pPr>
              <w:spacing w:after="0" w:line="240" w:lineRule="auto"/>
              <w:ind w:right="-114"/>
              <w:rPr>
                <w:sz w:val="20"/>
                <w:szCs w:val="20"/>
              </w:rPr>
            </w:pPr>
            <w:r w:rsidRPr="001A6F55">
              <w:rPr>
                <w:rFonts w:eastAsia="Times New Roman"/>
                <w:sz w:val="20"/>
                <w:szCs w:val="20"/>
                <w:lang w:val="en-US" w:eastAsia="en-US"/>
              </w:rPr>
              <w:t>10.32</w:t>
            </w:r>
            <w:r w:rsidR="001A6F55">
              <w:rPr>
                <w:sz w:val="20"/>
                <w:szCs w:val="20"/>
              </w:rPr>
              <w:t xml:space="preserve"> ± </w:t>
            </w:r>
            <w:r w:rsidRPr="001A6F55">
              <w:rPr>
                <w:rFonts w:eastAsia="Times New Roman"/>
                <w:sz w:val="20"/>
                <w:szCs w:val="20"/>
                <w:lang w:val="en-US" w:eastAsia="en-US"/>
              </w:rPr>
              <w:t>0.86</w:t>
            </w:r>
          </w:p>
        </w:tc>
      </w:tr>
      <w:tr w:rsidR="00BE42E8" w:rsidRPr="001A6F55" w:rsidTr="00186B3F">
        <w:trPr>
          <w:trHeight w:val="205"/>
          <w:jc w:val="center"/>
        </w:trPr>
        <w:tc>
          <w:tcPr>
            <w:tcW w:w="2015" w:type="dxa"/>
          </w:tcPr>
          <w:p w:rsidR="00B67A37" w:rsidRPr="001A6F55" w:rsidRDefault="00B67A37" w:rsidP="00DD1383">
            <w:pPr>
              <w:spacing w:after="0"/>
              <w:jc w:val="both"/>
              <w:rPr>
                <w:rFonts w:eastAsia="Times New Roman"/>
                <w:i/>
                <w:iCs/>
                <w:sz w:val="20"/>
                <w:szCs w:val="20"/>
                <w:lang w:val="en-US" w:eastAsia="en-US"/>
              </w:rPr>
            </w:pPr>
            <w:r w:rsidRPr="001A6F55">
              <w:rPr>
                <w:i/>
                <w:sz w:val="20"/>
                <w:szCs w:val="20"/>
                <w:lang w:val="en-US"/>
              </w:rPr>
              <w:t>g</w:t>
            </w:r>
            <w:r w:rsidRPr="001A6F55">
              <w:rPr>
                <w:sz w:val="20"/>
                <w:szCs w:val="20"/>
                <w:vertAlign w:val="subscript"/>
                <w:lang w:val="en-US"/>
              </w:rPr>
              <w:t>s</w:t>
            </w:r>
            <w:r w:rsidR="00F72EFC" w:rsidRPr="001A6F55">
              <w:rPr>
                <w:sz w:val="20"/>
                <w:szCs w:val="20"/>
                <w:lang w:val="en-US"/>
              </w:rPr>
              <w:t xml:space="preserve"> </w:t>
            </w:r>
            <w:r w:rsidR="00DD1383">
              <w:rPr>
                <w:sz w:val="20"/>
                <w:szCs w:val="20"/>
                <w:lang w:val="en-US"/>
              </w:rPr>
              <w:t>[</w:t>
            </w:r>
            <w:proofErr w:type="spellStart"/>
            <w:r w:rsidR="00F72EFC" w:rsidRPr="001A6F55">
              <w:rPr>
                <w:sz w:val="20"/>
                <w:szCs w:val="20"/>
                <w:lang w:val="en-US"/>
              </w:rPr>
              <w:t>mol</w:t>
            </w:r>
            <w:proofErr w:type="spellEnd"/>
            <w:r w:rsidR="00F72EFC" w:rsidRPr="001A6F55">
              <w:rPr>
                <w:sz w:val="20"/>
                <w:szCs w:val="20"/>
                <w:lang w:val="en-US"/>
              </w:rPr>
              <w:t xml:space="preserve"> m</w:t>
            </w:r>
            <w:r w:rsidR="00F72EFC" w:rsidRPr="001A6F55">
              <w:rPr>
                <w:sz w:val="20"/>
                <w:szCs w:val="20"/>
                <w:vertAlign w:val="superscript"/>
                <w:lang w:val="en-US"/>
              </w:rPr>
              <w:t>–2</w:t>
            </w:r>
            <w:r w:rsidR="00F72EFC" w:rsidRPr="001A6F55">
              <w:rPr>
                <w:sz w:val="20"/>
                <w:szCs w:val="20"/>
                <w:lang w:val="en-US"/>
              </w:rPr>
              <w:t xml:space="preserve"> s</w:t>
            </w:r>
            <w:r w:rsidR="00F72EFC" w:rsidRPr="001A6F55">
              <w:rPr>
                <w:sz w:val="20"/>
                <w:szCs w:val="20"/>
                <w:vertAlign w:val="superscript"/>
                <w:lang w:val="en-US"/>
              </w:rPr>
              <w:t>–1</w:t>
            </w:r>
            <w:r w:rsidR="00DD1383">
              <w:rPr>
                <w:sz w:val="20"/>
                <w:szCs w:val="20"/>
                <w:lang w:val="en-US"/>
              </w:rPr>
              <w:t>]</w:t>
            </w:r>
          </w:p>
        </w:tc>
        <w:tc>
          <w:tcPr>
            <w:tcW w:w="1184" w:type="dxa"/>
            <w:vAlign w:val="center"/>
          </w:tcPr>
          <w:p w:rsidR="00B67A37" w:rsidRPr="001A6F55" w:rsidRDefault="00B67A37" w:rsidP="001A6F55">
            <w:pPr>
              <w:spacing w:after="0" w:line="240" w:lineRule="auto"/>
              <w:ind w:right="-114"/>
              <w:rPr>
                <w:sz w:val="20"/>
                <w:szCs w:val="20"/>
              </w:rPr>
            </w:pPr>
            <w:r w:rsidRPr="001A6F55">
              <w:rPr>
                <w:rFonts w:eastAsia="Times New Roman"/>
                <w:bCs/>
                <w:sz w:val="20"/>
                <w:szCs w:val="20"/>
                <w:lang w:val="en-US" w:eastAsia="en-US"/>
              </w:rPr>
              <w:t>0.084</w:t>
            </w:r>
            <w:r w:rsidR="001A6F55">
              <w:rPr>
                <w:sz w:val="20"/>
                <w:szCs w:val="20"/>
              </w:rPr>
              <w:t xml:space="preserve"> ± </w:t>
            </w:r>
            <w:proofErr w:type="spellStart"/>
            <w:r w:rsidRPr="001A6F55">
              <w:rPr>
                <w:rFonts w:eastAsia="Times New Roman"/>
                <w:sz w:val="20"/>
                <w:szCs w:val="20"/>
                <w:lang w:val="en-US" w:eastAsia="en-US"/>
              </w:rPr>
              <w:t>0.02</w:t>
            </w:r>
            <w:r w:rsidRPr="001A6F55">
              <w:rPr>
                <w:rFonts w:eastAsia="Times New Roman"/>
                <w:sz w:val="20"/>
                <w:szCs w:val="20"/>
                <w:vertAlign w:val="superscript"/>
                <w:lang w:val="en-US" w:eastAsia="en-US"/>
              </w:rPr>
              <w:t>a</w:t>
            </w:r>
            <w:proofErr w:type="spellEnd"/>
          </w:p>
        </w:tc>
        <w:tc>
          <w:tcPr>
            <w:tcW w:w="1191" w:type="dxa"/>
            <w:vAlign w:val="center"/>
          </w:tcPr>
          <w:p w:rsidR="00B67A37" w:rsidRPr="001A6F55" w:rsidRDefault="00B67A37" w:rsidP="001A6F55">
            <w:pPr>
              <w:spacing w:after="0" w:line="240" w:lineRule="auto"/>
              <w:ind w:right="-114"/>
              <w:rPr>
                <w:sz w:val="20"/>
                <w:szCs w:val="20"/>
              </w:rPr>
            </w:pPr>
            <w:r w:rsidRPr="001A6F55">
              <w:rPr>
                <w:rFonts w:eastAsia="Times New Roman"/>
                <w:bCs/>
                <w:sz w:val="20"/>
                <w:szCs w:val="20"/>
                <w:lang w:val="en-US" w:eastAsia="en-US"/>
              </w:rPr>
              <w:t>0.045</w:t>
            </w:r>
            <w:r w:rsidR="001A6F55">
              <w:rPr>
                <w:sz w:val="20"/>
                <w:szCs w:val="20"/>
              </w:rPr>
              <w:t xml:space="preserve"> ± </w:t>
            </w:r>
            <w:proofErr w:type="spellStart"/>
            <w:r w:rsidRPr="001A6F55">
              <w:rPr>
                <w:rFonts w:eastAsia="Times New Roman"/>
                <w:sz w:val="20"/>
                <w:szCs w:val="20"/>
                <w:lang w:val="en-US" w:eastAsia="en-US"/>
              </w:rPr>
              <w:t>0.01</w:t>
            </w:r>
            <w:r w:rsidRPr="001A6F55">
              <w:rPr>
                <w:rFonts w:eastAsia="Times New Roman"/>
                <w:sz w:val="20"/>
                <w:szCs w:val="20"/>
                <w:vertAlign w:val="superscript"/>
                <w:lang w:val="en-US" w:eastAsia="en-US"/>
              </w:rPr>
              <w:t>b</w:t>
            </w:r>
            <w:proofErr w:type="spellEnd"/>
          </w:p>
        </w:tc>
        <w:tc>
          <w:tcPr>
            <w:tcW w:w="0" w:type="auto"/>
            <w:vAlign w:val="center"/>
          </w:tcPr>
          <w:p w:rsidR="00B67A37" w:rsidRPr="001A6F55" w:rsidRDefault="00B67A37" w:rsidP="001A6F55">
            <w:pPr>
              <w:spacing w:after="0" w:line="240" w:lineRule="auto"/>
              <w:ind w:right="-114"/>
              <w:rPr>
                <w:sz w:val="20"/>
                <w:szCs w:val="20"/>
              </w:rPr>
            </w:pPr>
            <w:r w:rsidRPr="001A6F55">
              <w:rPr>
                <w:rFonts w:eastAsia="Times New Roman"/>
                <w:bCs/>
                <w:sz w:val="20"/>
                <w:szCs w:val="20"/>
                <w:lang w:val="en-US" w:eastAsia="en-US"/>
              </w:rPr>
              <w:t>0.064</w:t>
            </w:r>
            <w:r w:rsidR="001A6F55">
              <w:rPr>
                <w:sz w:val="20"/>
                <w:szCs w:val="20"/>
              </w:rPr>
              <w:t xml:space="preserve"> ± </w:t>
            </w:r>
            <w:proofErr w:type="spellStart"/>
            <w:r w:rsidRPr="001A6F55">
              <w:rPr>
                <w:rFonts w:eastAsia="Times New Roman"/>
                <w:sz w:val="20"/>
                <w:szCs w:val="20"/>
                <w:lang w:val="en-US" w:eastAsia="en-US"/>
              </w:rPr>
              <w:t>0.01</w:t>
            </w:r>
            <w:r w:rsidRPr="001A6F55">
              <w:rPr>
                <w:rFonts w:eastAsia="Times New Roman"/>
                <w:sz w:val="20"/>
                <w:szCs w:val="20"/>
                <w:vertAlign w:val="superscript"/>
                <w:lang w:val="en-US" w:eastAsia="en-US"/>
              </w:rPr>
              <w:t>a</w:t>
            </w:r>
            <w:proofErr w:type="spellEnd"/>
          </w:p>
        </w:tc>
        <w:tc>
          <w:tcPr>
            <w:tcW w:w="0" w:type="auto"/>
            <w:vAlign w:val="center"/>
          </w:tcPr>
          <w:p w:rsidR="00B67A37" w:rsidRPr="001A6F55" w:rsidRDefault="00B67A37" w:rsidP="001A6F55">
            <w:pPr>
              <w:spacing w:after="0" w:line="240" w:lineRule="auto"/>
              <w:ind w:right="-114"/>
              <w:rPr>
                <w:sz w:val="20"/>
                <w:szCs w:val="20"/>
              </w:rPr>
            </w:pPr>
            <w:r w:rsidRPr="001A6F55">
              <w:rPr>
                <w:rFonts w:eastAsia="Times New Roman"/>
                <w:bCs/>
                <w:sz w:val="20"/>
                <w:szCs w:val="20"/>
                <w:lang w:val="en-US" w:eastAsia="en-US"/>
              </w:rPr>
              <w:t>0.067</w:t>
            </w:r>
            <w:r w:rsidR="001A6F55">
              <w:rPr>
                <w:sz w:val="20"/>
                <w:szCs w:val="20"/>
              </w:rPr>
              <w:t xml:space="preserve"> ± </w:t>
            </w:r>
            <w:r w:rsidRPr="001A6F55">
              <w:rPr>
                <w:sz w:val="20"/>
                <w:szCs w:val="20"/>
              </w:rPr>
              <w:t>0.01</w:t>
            </w:r>
            <w:r w:rsidRPr="001A6F55">
              <w:rPr>
                <w:rFonts w:eastAsia="Times New Roman"/>
                <w:sz w:val="20"/>
                <w:szCs w:val="20"/>
                <w:vertAlign w:val="superscript"/>
                <w:lang w:val="en-US" w:eastAsia="en-US"/>
              </w:rPr>
              <w:t>a</w:t>
            </w:r>
          </w:p>
        </w:tc>
        <w:tc>
          <w:tcPr>
            <w:tcW w:w="1126" w:type="dxa"/>
            <w:vAlign w:val="center"/>
          </w:tcPr>
          <w:p w:rsidR="00B67A37" w:rsidRPr="001A6F55" w:rsidRDefault="00B67A37" w:rsidP="001A6F55">
            <w:pPr>
              <w:spacing w:after="0" w:line="240" w:lineRule="auto"/>
              <w:ind w:right="-114"/>
              <w:rPr>
                <w:sz w:val="20"/>
                <w:szCs w:val="20"/>
              </w:rPr>
            </w:pPr>
            <w:r w:rsidRPr="001A6F55">
              <w:rPr>
                <w:rFonts w:eastAsia="Times New Roman"/>
                <w:sz w:val="20"/>
                <w:szCs w:val="20"/>
                <w:lang w:val="en-US" w:eastAsia="en-US"/>
              </w:rPr>
              <w:t>0.064</w:t>
            </w:r>
            <w:r w:rsidR="001A6F55">
              <w:rPr>
                <w:sz w:val="20"/>
                <w:szCs w:val="20"/>
              </w:rPr>
              <w:t xml:space="preserve"> ± </w:t>
            </w:r>
            <w:r w:rsidRPr="001A6F55">
              <w:rPr>
                <w:rFonts w:eastAsia="Times New Roman"/>
                <w:sz w:val="20"/>
                <w:szCs w:val="20"/>
                <w:lang w:val="en-US" w:eastAsia="en-US"/>
              </w:rPr>
              <w:t>0.02</w:t>
            </w:r>
          </w:p>
        </w:tc>
        <w:tc>
          <w:tcPr>
            <w:tcW w:w="1126" w:type="dxa"/>
            <w:vAlign w:val="center"/>
          </w:tcPr>
          <w:p w:rsidR="00B67A37" w:rsidRPr="001A6F55" w:rsidRDefault="00B67A37" w:rsidP="001A6F55">
            <w:pPr>
              <w:spacing w:after="0" w:line="240" w:lineRule="auto"/>
              <w:ind w:right="-114"/>
              <w:rPr>
                <w:sz w:val="20"/>
                <w:szCs w:val="20"/>
              </w:rPr>
            </w:pPr>
            <w:r w:rsidRPr="001A6F55">
              <w:rPr>
                <w:rFonts w:eastAsia="Times New Roman"/>
                <w:sz w:val="20"/>
                <w:szCs w:val="20"/>
                <w:lang w:val="en-US" w:eastAsia="en-US"/>
              </w:rPr>
              <w:t>0.066</w:t>
            </w:r>
            <w:r w:rsidR="001A6F55">
              <w:rPr>
                <w:sz w:val="20"/>
                <w:szCs w:val="20"/>
              </w:rPr>
              <w:t xml:space="preserve"> ± </w:t>
            </w:r>
            <w:r w:rsidRPr="001A6F55">
              <w:rPr>
                <w:rFonts w:eastAsia="Times New Roman"/>
                <w:sz w:val="20"/>
                <w:szCs w:val="20"/>
                <w:lang w:val="en-US" w:eastAsia="en-US"/>
              </w:rPr>
              <w:t>0.01</w:t>
            </w:r>
          </w:p>
        </w:tc>
      </w:tr>
      <w:tr w:rsidR="00BE42E8" w:rsidRPr="001A6F55" w:rsidTr="00186B3F">
        <w:trPr>
          <w:trHeight w:val="205"/>
          <w:jc w:val="center"/>
        </w:trPr>
        <w:tc>
          <w:tcPr>
            <w:tcW w:w="2015" w:type="dxa"/>
            <w:shd w:val="clear" w:color="auto" w:fill="auto"/>
          </w:tcPr>
          <w:p w:rsidR="00B67A37" w:rsidRPr="001A6F55" w:rsidRDefault="00B67A37" w:rsidP="00DD1383">
            <w:pPr>
              <w:spacing w:after="0"/>
              <w:jc w:val="both"/>
              <w:rPr>
                <w:rFonts w:eastAsia="Times New Roman"/>
                <w:bCs/>
                <w:i/>
                <w:iCs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1A6F55">
              <w:rPr>
                <w:rFonts w:eastAsia="Times New Roman"/>
                <w:i/>
                <w:iCs/>
                <w:sz w:val="20"/>
                <w:szCs w:val="20"/>
                <w:lang w:eastAsia="en-US"/>
              </w:rPr>
              <w:t>P</w:t>
            </w:r>
            <w:r w:rsidRPr="001A6F55">
              <w:rPr>
                <w:rFonts w:eastAsia="Times New Roman"/>
                <w:sz w:val="20"/>
                <w:szCs w:val="20"/>
                <w:vertAlign w:val="subscript"/>
                <w:lang w:eastAsia="en-US"/>
              </w:rPr>
              <w:t>Nmax</w:t>
            </w:r>
            <w:proofErr w:type="spellEnd"/>
            <w:proofErr w:type="gramEnd"/>
            <w:r w:rsidR="00186B3F" w:rsidRPr="001A6F55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="00DD1383">
              <w:rPr>
                <w:rFonts w:eastAsia="Times New Roman"/>
                <w:sz w:val="20"/>
                <w:szCs w:val="20"/>
                <w:lang w:eastAsia="en-US"/>
              </w:rPr>
              <w:t>[</w:t>
            </w:r>
            <w:r w:rsidR="00186B3F" w:rsidRPr="001A6F55">
              <w:rPr>
                <w:rFonts w:eastAsia="Times New Roman"/>
                <w:sz w:val="20"/>
                <w:szCs w:val="20"/>
                <w:lang w:eastAsia="en-US"/>
              </w:rPr>
              <w:t>µmol m</w:t>
            </w:r>
            <w:r w:rsidR="00186B3F" w:rsidRPr="001A6F55">
              <w:rPr>
                <w:rFonts w:eastAsia="Times New Roman"/>
                <w:sz w:val="20"/>
                <w:szCs w:val="20"/>
                <w:vertAlign w:val="superscript"/>
                <w:lang w:eastAsia="en-US"/>
              </w:rPr>
              <w:t>–2</w:t>
            </w:r>
            <w:r w:rsidR="00186B3F" w:rsidRPr="001A6F55">
              <w:rPr>
                <w:rFonts w:eastAsia="Times New Roman"/>
                <w:sz w:val="20"/>
                <w:szCs w:val="20"/>
                <w:lang w:eastAsia="en-US"/>
              </w:rPr>
              <w:t xml:space="preserve"> s</w:t>
            </w:r>
            <w:r w:rsidR="00186B3F" w:rsidRPr="001A6F55">
              <w:rPr>
                <w:rFonts w:eastAsia="Times New Roman"/>
                <w:sz w:val="20"/>
                <w:szCs w:val="20"/>
                <w:vertAlign w:val="superscript"/>
                <w:lang w:eastAsia="en-US"/>
              </w:rPr>
              <w:t>–1</w:t>
            </w:r>
            <w:r w:rsidR="00DD1383">
              <w:rPr>
                <w:rFonts w:eastAsia="Times New Roman"/>
                <w:sz w:val="20"/>
                <w:szCs w:val="20"/>
                <w:lang w:eastAsia="en-US"/>
              </w:rPr>
              <w:t>]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B67A37" w:rsidRPr="001A6F55" w:rsidRDefault="00B67A37" w:rsidP="001A6F55">
            <w:pPr>
              <w:spacing w:after="0" w:line="240" w:lineRule="auto"/>
              <w:ind w:right="-114"/>
              <w:rPr>
                <w:sz w:val="20"/>
                <w:szCs w:val="20"/>
              </w:rPr>
            </w:pPr>
            <w:r w:rsidRPr="001A6F55">
              <w:rPr>
                <w:sz w:val="20"/>
                <w:szCs w:val="20"/>
              </w:rPr>
              <w:t>14.20</w:t>
            </w:r>
            <w:r w:rsidR="001A6F55">
              <w:rPr>
                <w:sz w:val="20"/>
                <w:szCs w:val="20"/>
              </w:rPr>
              <w:t xml:space="preserve"> ± </w:t>
            </w:r>
            <w:proofErr w:type="spellStart"/>
            <w:r w:rsidRPr="001A6F55">
              <w:rPr>
                <w:rFonts w:eastAsia="Times New Roman"/>
                <w:sz w:val="20"/>
                <w:szCs w:val="20"/>
                <w:lang w:val="en-US" w:eastAsia="en-US"/>
              </w:rPr>
              <w:t>0.72</w:t>
            </w:r>
            <w:r w:rsidRPr="001A6F55">
              <w:rPr>
                <w:rFonts w:eastAsia="Times New Roman"/>
                <w:sz w:val="20"/>
                <w:szCs w:val="20"/>
                <w:vertAlign w:val="superscript"/>
                <w:lang w:val="en-US" w:eastAsia="en-US"/>
              </w:rPr>
              <w:t>a</w:t>
            </w:r>
            <w:proofErr w:type="spellEnd"/>
          </w:p>
        </w:tc>
        <w:tc>
          <w:tcPr>
            <w:tcW w:w="1191" w:type="dxa"/>
            <w:shd w:val="clear" w:color="auto" w:fill="auto"/>
            <w:vAlign w:val="center"/>
          </w:tcPr>
          <w:p w:rsidR="00B67A37" w:rsidRPr="001A6F55" w:rsidRDefault="00B67A37" w:rsidP="001A6F55">
            <w:pPr>
              <w:spacing w:after="0" w:line="240" w:lineRule="auto"/>
              <w:ind w:right="-114"/>
              <w:rPr>
                <w:sz w:val="20"/>
                <w:szCs w:val="20"/>
              </w:rPr>
            </w:pPr>
            <w:r w:rsidRPr="001A6F55">
              <w:rPr>
                <w:rFonts w:eastAsia="Times New Roman"/>
                <w:bCs/>
                <w:sz w:val="20"/>
                <w:szCs w:val="20"/>
                <w:lang w:val="en-US" w:eastAsia="en-US"/>
              </w:rPr>
              <w:t>11.20</w:t>
            </w:r>
            <w:r w:rsidR="001A6F55">
              <w:rPr>
                <w:sz w:val="20"/>
                <w:szCs w:val="20"/>
              </w:rPr>
              <w:t xml:space="preserve"> ± </w:t>
            </w:r>
            <w:proofErr w:type="spellStart"/>
            <w:r w:rsidRPr="001A6F55">
              <w:rPr>
                <w:rFonts w:eastAsia="Times New Roman"/>
                <w:sz w:val="20"/>
                <w:szCs w:val="20"/>
                <w:lang w:val="en-US" w:eastAsia="en-US"/>
              </w:rPr>
              <w:t>0.84</w:t>
            </w:r>
            <w:r w:rsidRPr="001A6F55">
              <w:rPr>
                <w:rFonts w:eastAsia="Times New Roman"/>
                <w:sz w:val="20"/>
                <w:szCs w:val="20"/>
                <w:vertAlign w:val="superscript"/>
                <w:lang w:val="en-US" w:eastAsia="en-US"/>
              </w:rPr>
              <w:t>b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B67A37" w:rsidRPr="001A6F55" w:rsidRDefault="00B67A37" w:rsidP="001A6F55">
            <w:pPr>
              <w:spacing w:after="0" w:line="240" w:lineRule="auto"/>
              <w:ind w:right="-114"/>
              <w:rPr>
                <w:sz w:val="20"/>
                <w:szCs w:val="20"/>
              </w:rPr>
            </w:pPr>
            <w:r w:rsidRPr="001A6F55">
              <w:rPr>
                <w:rFonts w:eastAsia="Times New Roman"/>
                <w:bCs/>
                <w:sz w:val="20"/>
                <w:szCs w:val="20"/>
                <w:lang w:val="en-US" w:eastAsia="en-US"/>
              </w:rPr>
              <w:t>13.28</w:t>
            </w:r>
            <w:r w:rsidR="001A6F55">
              <w:rPr>
                <w:sz w:val="20"/>
                <w:szCs w:val="20"/>
              </w:rPr>
              <w:t xml:space="preserve"> ± </w:t>
            </w:r>
            <w:proofErr w:type="spellStart"/>
            <w:r w:rsidRPr="001A6F55">
              <w:rPr>
                <w:rFonts w:eastAsia="Times New Roman"/>
                <w:sz w:val="20"/>
                <w:szCs w:val="20"/>
                <w:lang w:val="en-US" w:eastAsia="en-US"/>
              </w:rPr>
              <w:t>1.64</w:t>
            </w:r>
            <w:r w:rsidRPr="001A6F55">
              <w:rPr>
                <w:rFonts w:eastAsia="Times New Roman"/>
                <w:sz w:val="20"/>
                <w:szCs w:val="20"/>
                <w:vertAlign w:val="superscript"/>
                <w:lang w:val="en-US" w:eastAsia="en-US"/>
              </w:rPr>
              <w:t>a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B67A37" w:rsidRPr="001A6F55" w:rsidRDefault="00B67A37" w:rsidP="001A6F55">
            <w:pPr>
              <w:spacing w:after="0" w:line="240" w:lineRule="auto"/>
              <w:ind w:right="-114"/>
              <w:rPr>
                <w:sz w:val="20"/>
                <w:szCs w:val="20"/>
              </w:rPr>
            </w:pPr>
            <w:r w:rsidRPr="001A6F55">
              <w:rPr>
                <w:rFonts w:eastAsia="Times New Roman"/>
                <w:bCs/>
                <w:sz w:val="20"/>
                <w:szCs w:val="20"/>
                <w:lang w:val="en-US" w:eastAsia="en-US"/>
              </w:rPr>
              <w:t>12.45</w:t>
            </w:r>
            <w:r w:rsidR="001A6F55">
              <w:rPr>
                <w:sz w:val="20"/>
                <w:szCs w:val="20"/>
              </w:rPr>
              <w:t xml:space="preserve"> ± </w:t>
            </w:r>
            <w:proofErr w:type="spellStart"/>
            <w:r w:rsidRPr="001A6F55">
              <w:rPr>
                <w:rFonts w:eastAsia="Times New Roman"/>
                <w:sz w:val="20"/>
                <w:szCs w:val="20"/>
                <w:lang w:val="en-US" w:eastAsia="en-US"/>
              </w:rPr>
              <w:t>1.46</w:t>
            </w:r>
            <w:r w:rsidRPr="001A6F55">
              <w:rPr>
                <w:rFonts w:eastAsia="Times New Roman"/>
                <w:sz w:val="20"/>
                <w:szCs w:val="20"/>
                <w:vertAlign w:val="superscript"/>
                <w:lang w:val="en-US" w:eastAsia="en-US"/>
              </w:rPr>
              <w:t>a</w:t>
            </w:r>
            <w:proofErr w:type="spellEnd"/>
          </w:p>
        </w:tc>
        <w:tc>
          <w:tcPr>
            <w:tcW w:w="1126" w:type="dxa"/>
            <w:vAlign w:val="center"/>
          </w:tcPr>
          <w:p w:rsidR="00B67A37" w:rsidRPr="001A6F55" w:rsidRDefault="00B67A37" w:rsidP="001A6F55">
            <w:pPr>
              <w:spacing w:after="0" w:line="240" w:lineRule="auto"/>
              <w:ind w:right="-114"/>
              <w:rPr>
                <w:sz w:val="20"/>
                <w:szCs w:val="20"/>
              </w:rPr>
            </w:pPr>
            <w:r w:rsidRPr="001A6F55">
              <w:rPr>
                <w:rFonts w:eastAsia="Times New Roman"/>
                <w:sz w:val="20"/>
                <w:szCs w:val="20"/>
                <w:lang w:val="en-US" w:eastAsia="en-US"/>
              </w:rPr>
              <w:t>12.70</w:t>
            </w:r>
            <w:r w:rsidR="001A6F55">
              <w:rPr>
                <w:sz w:val="20"/>
                <w:szCs w:val="20"/>
              </w:rPr>
              <w:t xml:space="preserve"> ± </w:t>
            </w:r>
            <w:r w:rsidRPr="001A6F55">
              <w:rPr>
                <w:rFonts w:eastAsia="Times New Roman"/>
                <w:sz w:val="20"/>
                <w:szCs w:val="20"/>
                <w:lang w:val="en-US" w:eastAsia="en-US"/>
              </w:rPr>
              <w:t>1.75</w:t>
            </w:r>
          </w:p>
        </w:tc>
        <w:tc>
          <w:tcPr>
            <w:tcW w:w="1126" w:type="dxa"/>
            <w:vAlign w:val="center"/>
          </w:tcPr>
          <w:p w:rsidR="00B67A37" w:rsidRPr="001A6F55" w:rsidRDefault="00B67A37" w:rsidP="001A6F55">
            <w:pPr>
              <w:spacing w:after="0" w:line="240" w:lineRule="auto"/>
              <w:ind w:right="-114"/>
              <w:rPr>
                <w:sz w:val="20"/>
                <w:szCs w:val="20"/>
              </w:rPr>
            </w:pPr>
            <w:r w:rsidRPr="001A6F55">
              <w:rPr>
                <w:rFonts w:eastAsia="Times New Roman"/>
                <w:sz w:val="20"/>
                <w:szCs w:val="20"/>
                <w:lang w:val="en-US" w:eastAsia="en-US"/>
              </w:rPr>
              <w:t>12.86</w:t>
            </w:r>
            <w:r w:rsidR="001A6F55">
              <w:rPr>
                <w:sz w:val="20"/>
                <w:szCs w:val="20"/>
              </w:rPr>
              <w:t xml:space="preserve"> ± </w:t>
            </w:r>
            <w:r w:rsidRPr="001A6F55">
              <w:rPr>
                <w:rFonts w:eastAsia="Times New Roman"/>
                <w:sz w:val="20"/>
                <w:szCs w:val="20"/>
                <w:lang w:val="en-US" w:eastAsia="en-US"/>
              </w:rPr>
              <w:t>1.53</w:t>
            </w:r>
          </w:p>
        </w:tc>
      </w:tr>
      <w:tr w:rsidR="00BE42E8" w:rsidRPr="001A6F55" w:rsidTr="00186B3F">
        <w:trPr>
          <w:trHeight w:val="205"/>
          <w:jc w:val="center"/>
        </w:trPr>
        <w:tc>
          <w:tcPr>
            <w:tcW w:w="2015" w:type="dxa"/>
            <w:shd w:val="clear" w:color="auto" w:fill="auto"/>
            <w:vAlign w:val="center"/>
          </w:tcPr>
          <w:p w:rsidR="00B67A37" w:rsidRPr="001A6F55" w:rsidRDefault="00B67A37" w:rsidP="00DD1383">
            <w:pPr>
              <w:spacing w:after="0"/>
              <w:rPr>
                <w:sz w:val="20"/>
                <w:szCs w:val="20"/>
              </w:rPr>
            </w:pPr>
            <w:proofErr w:type="spellStart"/>
            <w:r w:rsidRPr="001A6F55">
              <w:rPr>
                <w:sz w:val="20"/>
                <w:szCs w:val="20"/>
              </w:rPr>
              <w:t>CUW</w:t>
            </w:r>
            <w:proofErr w:type="spellEnd"/>
            <w:r w:rsidRPr="001A6F55">
              <w:rPr>
                <w:sz w:val="20"/>
                <w:szCs w:val="20"/>
              </w:rPr>
              <w:t xml:space="preserve"> </w:t>
            </w:r>
            <w:r w:rsidR="00DD1383">
              <w:rPr>
                <w:sz w:val="20"/>
                <w:szCs w:val="20"/>
              </w:rPr>
              <w:t>[</w:t>
            </w:r>
            <w:proofErr w:type="spellStart"/>
            <w:r w:rsidRPr="001A6F55">
              <w:rPr>
                <w:rFonts w:eastAsia="Times New Roman"/>
                <w:sz w:val="20"/>
                <w:szCs w:val="20"/>
                <w:lang w:eastAsia="en-US"/>
              </w:rPr>
              <w:t>mL</w:t>
            </w:r>
            <w:proofErr w:type="spellEnd"/>
            <w:r w:rsidRPr="001A6F55">
              <w:rPr>
                <w:rFonts w:eastAsia="Times New Roman"/>
                <w:sz w:val="20"/>
                <w:szCs w:val="20"/>
                <w:lang w:eastAsia="en-US"/>
              </w:rPr>
              <w:t xml:space="preserve"> m</w:t>
            </w:r>
            <w:r w:rsidRPr="001A6F55">
              <w:rPr>
                <w:rFonts w:eastAsia="Times New Roman"/>
                <w:sz w:val="20"/>
                <w:szCs w:val="20"/>
                <w:vertAlign w:val="superscript"/>
                <w:lang w:eastAsia="en-US"/>
              </w:rPr>
              <w:t>–2</w:t>
            </w:r>
            <w:r w:rsidR="001A6F55" w:rsidRPr="001A6F55">
              <w:rPr>
                <w:rFonts w:eastAsia="Times New Roman"/>
                <w:sz w:val="20"/>
                <w:szCs w:val="20"/>
                <w:vertAlign w:val="superscript"/>
                <w:lang w:eastAsia="en-US"/>
              </w:rPr>
              <w:t xml:space="preserve"> </w:t>
            </w:r>
            <w:proofErr w:type="spellStart"/>
            <w:proofErr w:type="gramStart"/>
            <w:r w:rsidR="00186B3F" w:rsidRPr="001A6F55">
              <w:rPr>
                <w:rFonts w:eastAsia="Times New Roman"/>
                <w:sz w:val="20"/>
                <w:szCs w:val="20"/>
                <w:lang w:eastAsia="en-US"/>
              </w:rPr>
              <w:t>day</w:t>
            </w:r>
            <w:proofErr w:type="spellEnd"/>
            <w:proofErr w:type="gramEnd"/>
            <w:r w:rsidRPr="001A6F55">
              <w:rPr>
                <w:rFonts w:eastAsia="Times New Roman"/>
                <w:sz w:val="20"/>
                <w:szCs w:val="20"/>
                <w:vertAlign w:val="superscript"/>
                <w:lang w:eastAsia="en-US"/>
              </w:rPr>
              <w:t>–1</w:t>
            </w:r>
            <w:r w:rsidR="00DD1383">
              <w:rPr>
                <w:rFonts w:eastAsia="Times New Roman"/>
                <w:sz w:val="20"/>
                <w:szCs w:val="20"/>
                <w:lang w:eastAsia="en-US"/>
              </w:rPr>
              <w:t>]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B67A37" w:rsidRPr="001A6F55" w:rsidRDefault="00B67A37" w:rsidP="001A6F55">
            <w:pPr>
              <w:spacing w:after="0" w:line="240" w:lineRule="auto"/>
              <w:ind w:right="-114"/>
              <w:rPr>
                <w:sz w:val="20"/>
                <w:szCs w:val="20"/>
              </w:rPr>
            </w:pPr>
            <w:r w:rsidRPr="001A6F55">
              <w:rPr>
                <w:rFonts w:eastAsia="Times New Roman"/>
                <w:sz w:val="20"/>
                <w:szCs w:val="20"/>
                <w:lang w:val="en-US" w:eastAsia="en-US"/>
              </w:rPr>
              <w:t>182.8</w:t>
            </w:r>
            <w:r w:rsidR="001A6F55">
              <w:rPr>
                <w:sz w:val="20"/>
                <w:szCs w:val="20"/>
              </w:rPr>
              <w:t xml:space="preserve"> ± </w:t>
            </w:r>
            <w:proofErr w:type="spellStart"/>
            <w:r w:rsidRPr="001A6F55">
              <w:rPr>
                <w:rFonts w:eastAsia="Times New Roman"/>
                <w:sz w:val="20"/>
                <w:szCs w:val="20"/>
                <w:lang w:val="en-US" w:eastAsia="en-US"/>
              </w:rPr>
              <w:t>42.1</w:t>
            </w:r>
            <w:r w:rsidRPr="001A6F55">
              <w:rPr>
                <w:rFonts w:eastAsia="Times New Roman"/>
                <w:sz w:val="20"/>
                <w:szCs w:val="20"/>
                <w:vertAlign w:val="superscript"/>
                <w:lang w:val="en-US" w:eastAsia="en-US"/>
              </w:rPr>
              <w:t>a</w:t>
            </w:r>
            <w:proofErr w:type="spellEnd"/>
          </w:p>
        </w:tc>
        <w:tc>
          <w:tcPr>
            <w:tcW w:w="1191" w:type="dxa"/>
            <w:shd w:val="clear" w:color="auto" w:fill="auto"/>
            <w:vAlign w:val="center"/>
          </w:tcPr>
          <w:p w:rsidR="00B67A37" w:rsidRPr="001A6F55" w:rsidRDefault="00B67A37" w:rsidP="001A6F55">
            <w:pPr>
              <w:spacing w:after="0" w:line="240" w:lineRule="auto"/>
              <w:ind w:right="-114"/>
              <w:rPr>
                <w:sz w:val="20"/>
                <w:szCs w:val="20"/>
              </w:rPr>
            </w:pPr>
            <w:r w:rsidRPr="001A6F55">
              <w:rPr>
                <w:rFonts w:eastAsia="Times New Roman"/>
                <w:sz w:val="20"/>
                <w:szCs w:val="20"/>
                <w:lang w:val="en-US" w:eastAsia="en-US"/>
              </w:rPr>
              <w:t>124.0</w:t>
            </w:r>
            <w:r w:rsidR="001A6F55">
              <w:rPr>
                <w:sz w:val="20"/>
                <w:szCs w:val="20"/>
              </w:rPr>
              <w:t xml:space="preserve"> ± </w:t>
            </w:r>
            <w:proofErr w:type="spellStart"/>
            <w:r w:rsidRPr="001A6F55">
              <w:rPr>
                <w:rFonts w:eastAsia="Times New Roman"/>
                <w:sz w:val="20"/>
                <w:szCs w:val="20"/>
                <w:lang w:val="en-US" w:eastAsia="en-US"/>
              </w:rPr>
              <w:t>11.6</w:t>
            </w:r>
            <w:r w:rsidRPr="001A6F55">
              <w:rPr>
                <w:rFonts w:eastAsia="Times New Roman"/>
                <w:sz w:val="20"/>
                <w:szCs w:val="20"/>
                <w:vertAlign w:val="superscript"/>
                <w:lang w:val="en-US" w:eastAsia="en-US"/>
              </w:rPr>
              <w:t>b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B67A37" w:rsidRPr="001A6F55" w:rsidRDefault="00B67A37" w:rsidP="001A6F55">
            <w:pPr>
              <w:spacing w:after="0" w:line="240" w:lineRule="auto"/>
              <w:ind w:right="-114"/>
              <w:rPr>
                <w:sz w:val="20"/>
                <w:szCs w:val="20"/>
              </w:rPr>
            </w:pPr>
            <w:r w:rsidRPr="001A6F55">
              <w:rPr>
                <w:rFonts w:eastAsia="Times New Roman"/>
                <w:sz w:val="20"/>
                <w:szCs w:val="20"/>
                <w:lang w:val="en-US" w:eastAsia="en-US"/>
              </w:rPr>
              <w:t>123.5</w:t>
            </w:r>
            <w:r w:rsidR="001A6F55">
              <w:rPr>
                <w:sz w:val="20"/>
                <w:szCs w:val="20"/>
              </w:rPr>
              <w:t xml:space="preserve"> ± </w:t>
            </w:r>
            <w:proofErr w:type="spellStart"/>
            <w:r w:rsidRPr="001A6F55">
              <w:rPr>
                <w:rFonts w:eastAsia="Times New Roman"/>
                <w:sz w:val="20"/>
                <w:szCs w:val="20"/>
                <w:lang w:val="en-US" w:eastAsia="en-US"/>
              </w:rPr>
              <w:t>27.6</w:t>
            </w:r>
            <w:r w:rsidRPr="001A6F55">
              <w:rPr>
                <w:rFonts w:eastAsia="Times New Roman"/>
                <w:sz w:val="20"/>
                <w:szCs w:val="20"/>
                <w:vertAlign w:val="superscript"/>
                <w:lang w:val="en-US" w:eastAsia="en-US"/>
              </w:rPr>
              <w:t>a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B67A37" w:rsidRPr="001A6F55" w:rsidRDefault="00B67A37" w:rsidP="001A6F55">
            <w:pPr>
              <w:spacing w:after="0" w:line="240" w:lineRule="auto"/>
              <w:ind w:right="-114"/>
              <w:rPr>
                <w:sz w:val="20"/>
                <w:szCs w:val="20"/>
              </w:rPr>
            </w:pPr>
            <w:r w:rsidRPr="001A6F55">
              <w:rPr>
                <w:rFonts w:eastAsia="Times New Roman"/>
                <w:sz w:val="20"/>
                <w:szCs w:val="20"/>
                <w:lang w:val="en-US" w:eastAsia="en-US"/>
              </w:rPr>
              <w:t>74.1</w:t>
            </w:r>
            <w:r w:rsidR="001A6F55">
              <w:rPr>
                <w:sz w:val="20"/>
                <w:szCs w:val="20"/>
              </w:rPr>
              <w:t xml:space="preserve"> ± </w:t>
            </w:r>
            <w:proofErr w:type="spellStart"/>
            <w:r w:rsidRPr="001A6F55">
              <w:rPr>
                <w:rFonts w:eastAsia="Times New Roman"/>
                <w:sz w:val="20"/>
                <w:szCs w:val="20"/>
                <w:lang w:val="en-US" w:eastAsia="en-US"/>
              </w:rPr>
              <w:t>6.5</w:t>
            </w:r>
            <w:r w:rsidRPr="001A6F55">
              <w:rPr>
                <w:rFonts w:eastAsia="Times New Roman"/>
                <w:sz w:val="20"/>
                <w:szCs w:val="20"/>
                <w:vertAlign w:val="superscript"/>
                <w:lang w:val="en-US" w:eastAsia="en-US"/>
              </w:rPr>
              <w:t>b</w:t>
            </w:r>
            <w:proofErr w:type="spellEnd"/>
          </w:p>
        </w:tc>
        <w:tc>
          <w:tcPr>
            <w:tcW w:w="1126" w:type="dxa"/>
            <w:vAlign w:val="center"/>
          </w:tcPr>
          <w:p w:rsidR="00B67A37" w:rsidRPr="001A6F55" w:rsidRDefault="00B67A37" w:rsidP="001A6F55">
            <w:pPr>
              <w:spacing w:after="0" w:line="240" w:lineRule="auto"/>
              <w:ind w:right="-114"/>
              <w:rPr>
                <w:sz w:val="20"/>
                <w:szCs w:val="20"/>
              </w:rPr>
            </w:pPr>
            <w:r w:rsidRPr="001A6F55">
              <w:rPr>
                <w:rFonts w:eastAsia="Times New Roman"/>
                <w:sz w:val="20"/>
                <w:szCs w:val="20"/>
                <w:lang w:val="en-US" w:eastAsia="en-US"/>
              </w:rPr>
              <w:t>153.4</w:t>
            </w:r>
            <w:r w:rsidR="001A6F55">
              <w:rPr>
                <w:sz w:val="20"/>
                <w:szCs w:val="20"/>
              </w:rPr>
              <w:t xml:space="preserve"> ± </w:t>
            </w:r>
            <w:r w:rsidRPr="001A6F55">
              <w:rPr>
                <w:rFonts w:eastAsia="Times New Roman"/>
                <w:sz w:val="20"/>
                <w:szCs w:val="20"/>
                <w:lang w:val="en-US" w:eastAsia="en-US"/>
              </w:rPr>
              <w:t>42.5</w:t>
            </w:r>
          </w:p>
        </w:tc>
        <w:tc>
          <w:tcPr>
            <w:tcW w:w="1126" w:type="dxa"/>
            <w:vAlign w:val="center"/>
          </w:tcPr>
          <w:p w:rsidR="00B67A37" w:rsidRPr="001A6F55" w:rsidRDefault="00B67A37" w:rsidP="001A6F55">
            <w:pPr>
              <w:spacing w:after="0" w:line="240" w:lineRule="auto"/>
              <w:ind w:right="-114"/>
              <w:rPr>
                <w:sz w:val="20"/>
                <w:szCs w:val="20"/>
              </w:rPr>
            </w:pPr>
            <w:r w:rsidRPr="001A6F55">
              <w:rPr>
                <w:rFonts w:eastAsia="Times New Roman"/>
                <w:sz w:val="20"/>
                <w:szCs w:val="20"/>
                <w:lang w:val="en-US" w:eastAsia="en-US"/>
              </w:rPr>
              <w:t>98.8</w:t>
            </w:r>
            <w:r w:rsidR="001A6F55">
              <w:rPr>
                <w:sz w:val="20"/>
                <w:szCs w:val="20"/>
              </w:rPr>
              <w:t xml:space="preserve"> ± </w:t>
            </w:r>
            <w:r w:rsidRPr="001A6F55">
              <w:rPr>
                <w:rFonts w:eastAsia="Times New Roman"/>
                <w:sz w:val="20"/>
                <w:szCs w:val="20"/>
                <w:lang w:val="en-US" w:eastAsia="en-US"/>
              </w:rPr>
              <w:t>32.2</w:t>
            </w:r>
          </w:p>
        </w:tc>
      </w:tr>
      <w:tr w:rsidR="00BE42E8" w:rsidRPr="001A6F55" w:rsidTr="00186B3F">
        <w:trPr>
          <w:trHeight w:val="205"/>
          <w:jc w:val="center"/>
        </w:trPr>
        <w:tc>
          <w:tcPr>
            <w:tcW w:w="2015" w:type="dxa"/>
            <w:shd w:val="clear" w:color="auto" w:fill="auto"/>
          </w:tcPr>
          <w:p w:rsidR="00B67A37" w:rsidRPr="001A6F55" w:rsidRDefault="00B67A37" w:rsidP="00DD1383">
            <w:pPr>
              <w:spacing w:after="0"/>
              <w:jc w:val="both"/>
              <w:rPr>
                <w:rFonts w:eastAsia="Times New Roman"/>
                <w:i/>
                <w:iCs/>
                <w:sz w:val="20"/>
                <w:szCs w:val="20"/>
                <w:lang w:val="en-US" w:eastAsia="en-US"/>
              </w:rPr>
            </w:pPr>
            <w:proofErr w:type="spellStart"/>
            <w:r w:rsidRPr="001A6F55">
              <w:rPr>
                <w:rFonts w:eastAsia="Times New Roman"/>
                <w:i/>
                <w:iCs/>
                <w:sz w:val="20"/>
                <w:szCs w:val="20"/>
                <w:lang w:eastAsia="en-US"/>
              </w:rPr>
              <w:t>V</w:t>
            </w:r>
            <w:r w:rsidRPr="001A6F55">
              <w:rPr>
                <w:rFonts w:eastAsia="Times New Roman"/>
                <w:sz w:val="20"/>
                <w:szCs w:val="20"/>
                <w:vertAlign w:val="subscript"/>
                <w:lang w:eastAsia="en-US"/>
              </w:rPr>
              <w:t>cmax25</w:t>
            </w:r>
            <w:proofErr w:type="spellEnd"/>
            <w:r w:rsidR="00186B3F" w:rsidRPr="001A6F55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="00DD1383">
              <w:rPr>
                <w:rFonts w:eastAsia="Times New Roman"/>
                <w:sz w:val="20"/>
                <w:szCs w:val="20"/>
                <w:lang w:eastAsia="en-US"/>
              </w:rPr>
              <w:t>[</w:t>
            </w:r>
            <w:r w:rsidR="00186B3F" w:rsidRPr="001A6F55">
              <w:rPr>
                <w:sz w:val="20"/>
                <w:szCs w:val="20"/>
                <w:lang w:val="en-US"/>
              </w:rPr>
              <w:t>µ</w:t>
            </w:r>
            <w:proofErr w:type="spellStart"/>
            <w:r w:rsidR="00186B3F" w:rsidRPr="001A6F55">
              <w:rPr>
                <w:sz w:val="20"/>
                <w:szCs w:val="20"/>
                <w:lang w:val="en-US"/>
              </w:rPr>
              <w:t>mol</w:t>
            </w:r>
            <w:proofErr w:type="spellEnd"/>
            <w:r w:rsidR="00186B3F" w:rsidRPr="001A6F55">
              <w:rPr>
                <w:sz w:val="20"/>
                <w:szCs w:val="20"/>
                <w:lang w:val="en-US"/>
              </w:rPr>
              <w:t xml:space="preserve"> m</w:t>
            </w:r>
            <w:r w:rsidR="00186B3F" w:rsidRPr="001A6F55">
              <w:rPr>
                <w:sz w:val="20"/>
                <w:szCs w:val="20"/>
                <w:vertAlign w:val="superscript"/>
                <w:lang w:val="en-US"/>
              </w:rPr>
              <w:t>–2</w:t>
            </w:r>
            <w:r w:rsidR="00186B3F" w:rsidRPr="001A6F55">
              <w:rPr>
                <w:sz w:val="20"/>
                <w:szCs w:val="20"/>
                <w:lang w:val="en-US"/>
              </w:rPr>
              <w:t xml:space="preserve"> s</w:t>
            </w:r>
            <w:r w:rsidR="00186B3F" w:rsidRPr="001A6F55">
              <w:rPr>
                <w:sz w:val="20"/>
                <w:szCs w:val="20"/>
                <w:vertAlign w:val="superscript"/>
                <w:lang w:val="en-US"/>
              </w:rPr>
              <w:t>–1</w:t>
            </w:r>
            <w:r w:rsidR="00DD1383">
              <w:rPr>
                <w:sz w:val="20"/>
                <w:szCs w:val="20"/>
                <w:lang w:val="en-US"/>
              </w:rPr>
              <w:t>]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B67A37" w:rsidRPr="001A6F55" w:rsidRDefault="00B67A37" w:rsidP="001A6F55">
            <w:pPr>
              <w:spacing w:after="0" w:line="240" w:lineRule="auto"/>
              <w:ind w:right="-114"/>
              <w:rPr>
                <w:sz w:val="20"/>
                <w:szCs w:val="20"/>
              </w:rPr>
            </w:pPr>
            <w:r w:rsidRPr="001A6F55">
              <w:rPr>
                <w:rFonts w:eastAsia="Times New Roman"/>
                <w:bCs/>
                <w:sz w:val="20"/>
                <w:szCs w:val="20"/>
                <w:lang w:val="en-US" w:eastAsia="en-US"/>
              </w:rPr>
              <w:t>31.90</w:t>
            </w:r>
            <w:r w:rsidR="001A6F55">
              <w:rPr>
                <w:sz w:val="20"/>
                <w:szCs w:val="20"/>
              </w:rPr>
              <w:t xml:space="preserve"> ± </w:t>
            </w:r>
            <w:proofErr w:type="spellStart"/>
            <w:r w:rsidRPr="001A6F55">
              <w:rPr>
                <w:rFonts w:eastAsia="Times New Roman"/>
                <w:sz w:val="20"/>
                <w:szCs w:val="20"/>
                <w:lang w:val="en-US" w:eastAsia="en-US"/>
              </w:rPr>
              <w:t>1.28</w:t>
            </w:r>
            <w:r w:rsidRPr="001A6F55">
              <w:rPr>
                <w:rFonts w:eastAsia="Times New Roman"/>
                <w:sz w:val="20"/>
                <w:szCs w:val="20"/>
                <w:vertAlign w:val="superscript"/>
                <w:lang w:val="en-US" w:eastAsia="en-US"/>
              </w:rPr>
              <w:t>a</w:t>
            </w:r>
            <w:proofErr w:type="spellEnd"/>
          </w:p>
        </w:tc>
        <w:tc>
          <w:tcPr>
            <w:tcW w:w="1191" w:type="dxa"/>
            <w:shd w:val="clear" w:color="auto" w:fill="auto"/>
            <w:vAlign w:val="center"/>
          </w:tcPr>
          <w:p w:rsidR="00B67A37" w:rsidRPr="001A6F55" w:rsidRDefault="00B67A37" w:rsidP="001A6F55">
            <w:pPr>
              <w:spacing w:after="0" w:line="240" w:lineRule="auto"/>
              <w:ind w:right="-114"/>
              <w:rPr>
                <w:sz w:val="20"/>
                <w:szCs w:val="20"/>
              </w:rPr>
            </w:pPr>
            <w:r w:rsidRPr="001A6F55">
              <w:rPr>
                <w:rFonts w:eastAsia="Times New Roman"/>
                <w:bCs/>
                <w:sz w:val="20"/>
                <w:szCs w:val="20"/>
                <w:lang w:val="en-US" w:eastAsia="en-US"/>
              </w:rPr>
              <w:t>25.79</w:t>
            </w:r>
            <w:r w:rsidR="001A6F55">
              <w:rPr>
                <w:sz w:val="20"/>
                <w:szCs w:val="20"/>
              </w:rPr>
              <w:t xml:space="preserve"> ± </w:t>
            </w:r>
            <w:proofErr w:type="spellStart"/>
            <w:r w:rsidRPr="001A6F55">
              <w:rPr>
                <w:rFonts w:eastAsia="Times New Roman"/>
                <w:sz w:val="20"/>
                <w:szCs w:val="20"/>
                <w:lang w:val="en-US" w:eastAsia="en-US"/>
              </w:rPr>
              <w:t>1.82</w:t>
            </w:r>
            <w:r w:rsidRPr="001A6F55">
              <w:rPr>
                <w:rFonts w:eastAsia="Times New Roman"/>
                <w:sz w:val="20"/>
                <w:szCs w:val="20"/>
                <w:vertAlign w:val="superscript"/>
                <w:lang w:val="en-US" w:eastAsia="en-US"/>
              </w:rPr>
              <w:t>b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B67A37" w:rsidRPr="001A6F55" w:rsidRDefault="00B67A37" w:rsidP="001A6F55">
            <w:pPr>
              <w:spacing w:after="0" w:line="240" w:lineRule="auto"/>
              <w:ind w:right="-114"/>
              <w:rPr>
                <w:sz w:val="20"/>
                <w:szCs w:val="20"/>
              </w:rPr>
            </w:pPr>
            <w:r w:rsidRPr="001A6F55">
              <w:rPr>
                <w:rFonts w:eastAsia="Times New Roman"/>
                <w:bCs/>
                <w:sz w:val="20"/>
                <w:szCs w:val="20"/>
                <w:lang w:val="en-US" w:eastAsia="en-US"/>
              </w:rPr>
              <w:t>32.23</w:t>
            </w:r>
            <w:r w:rsidR="001A6F55">
              <w:rPr>
                <w:sz w:val="20"/>
                <w:szCs w:val="20"/>
              </w:rPr>
              <w:t xml:space="preserve"> ± </w:t>
            </w:r>
            <w:proofErr w:type="spellStart"/>
            <w:r w:rsidRPr="001A6F55">
              <w:rPr>
                <w:rFonts w:eastAsia="Times New Roman"/>
                <w:sz w:val="20"/>
                <w:szCs w:val="20"/>
                <w:lang w:val="en-US" w:eastAsia="en-US"/>
              </w:rPr>
              <w:t>2.22</w:t>
            </w:r>
            <w:r w:rsidRPr="001A6F55">
              <w:rPr>
                <w:rFonts w:eastAsia="Times New Roman"/>
                <w:sz w:val="20"/>
                <w:szCs w:val="20"/>
                <w:vertAlign w:val="superscript"/>
                <w:lang w:val="en-US" w:eastAsia="en-US"/>
              </w:rPr>
              <w:t>a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B67A37" w:rsidRPr="001A6F55" w:rsidRDefault="00B67A37" w:rsidP="001A6F55">
            <w:pPr>
              <w:spacing w:after="0" w:line="240" w:lineRule="auto"/>
              <w:ind w:right="-114"/>
              <w:rPr>
                <w:sz w:val="20"/>
                <w:szCs w:val="20"/>
              </w:rPr>
            </w:pPr>
            <w:r w:rsidRPr="001A6F55">
              <w:rPr>
                <w:rFonts w:eastAsia="Times New Roman"/>
                <w:bCs/>
                <w:sz w:val="20"/>
                <w:szCs w:val="20"/>
                <w:lang w:val="en-US" w:eastAsia="en-US"/>
              </w:rPr>
              <w:t>31.51</w:t>
            </w:r>
            <w:r w:rsidR="001A6F55">
              <w:rPr>
                <w:sz w:val="20"/>
                <w:szCs w:val="20"/>
              </w:rPr>
              <w:t xml:space="preserve"> ± </w:t>
            </w:r>
            <w:proofErr w:type="spellStart"/>
            <w:r w:rsidRPr="001A6F55">
              <w:rPr>
                <w:rFonts w:eastAsia="Times New Roman"/>
                <w:sz w:val="20"/>
                <w:szCs w:val="20"/>
                <w:lang w:val="en-US" w:eastAsia="en-US"/>
              </w:rPr>
              <w:t>2.92</w:t>
            </w:r>
            <w:r w:rsidRPr="001A6F55">
              <w:rPr>
                <w:rFonts w:eastAsia="Times New Roman"/>
                <w:sz w:val="20"/>
                <w:szCs w:val="20"/>
                <w:vertAlign w:val="superscript"/>
                <w:lang w:val="en-US" w:eastAsia="en-US"/>
              </w:rPr>
              <w:t>a</w:t>
            </w:r>
            <w:proofErr w:type="spellEnd"/>
          </w:p>
        </w:tc>
        <w:tc>
          <w:tcPr>
            <w:tcW w:w="1126" w:type="dxa"/>
            <w:vAlign w:val="center"/>
          </w:tcPr>
          <w:p w:rsidR="00B67A37" w:rsidRPr="001A6F55" w:rsidRDefault="00B67A37" w:rsidP="001A6F55">
            <w:pPr>
              <w:spacing w:after="0" w:line="240" w:lineRule="auto"/>
              <w:ind w:right="-114"/>
              <w:rPr>
                <w:sz w:val="20"/>
                <w:szCs w:val="20"/>
              </w:rPr>
            </w:pPr>
            <w:r w:rsidRPr="001A6F55">
              <w:rPr>
                <w:rFonts w:eastAsia="Times New Roman"/>
                <w:sz w:val="20"/>
                <w:szCs w:val="20"/>
                <w:lang w:val="en-US" w:eastAsia="en-US"/>
              </w:rPr>
              <w:t>28.85</w:t>
            </w:r>
            <w:r w:rsidR="001A6F55">
              <w:rPr>
                <w:sz w:val="20"/>
                <w:szCs w:val="20"/>
              </w:rPr>
              <w:t xml:space="preserve"> ± </w:t>
            </w:r>
            <w:r w:rsidRPr="001A6F55">
              <w:rPr>
                <w:rFonts w:eastAsia="Times New Roman"/>
                <w:sz w:val="20"/>
                <w:szCs w:val="20"/>
                <w:lang w:val="en-US" w:eastAsia="en-US"/>
              </w:rPr>
              <w:t>3.54</w:t>
            </w:r>
          </w:p>
        </w:tc>
        <w:tc>
          <w:tcPr>
            <w:tcW w:w="1126" w:type="dxa"/>
            <w:vAlign w:val="center"/>
          </w:tcPr>
          <w:p w:rsidR="00B67A37" w:rsidRPr="001A6F55" w:rsidRDefault="00B67A37" w:rsidP="001A6F55">
            <w:pPr>
              <w:spacing w:after="0" w:line="240" w:lineRule="auto"/>
              <w:ind w:right="-114"/>
              <w:rPr>
                <w:sz w:val="20"/>
                <w:szCs w:val="20"/>
              </w:rPr>
            </w:pPr>
            <w:r w:rsidRPr="001A6F55">
              <w:rPr>
                <w:rFonts w:eastAsia="Times New Roman"/>
                <w:sz w:val="20"/>
                <w:szCs w:val="20"/>
                <w:lang w:val="en-US" w:eastAsia="en-US"/>
              </w:rPr>
              <w:t>31.87</w:t>
            </w:r>
            <w:r w:rsidR="001A6F55">
              <w:rPr>
                <w:sz w:val="20"/>
                <w:szCs w:val="20"/>
              </w:rPr>
              <w:t xml:space="preserve"> ± </w:t>
            </w:r>
            <w:r w:rsidRPr="001A6F55">
              <w:rPr>
                <w:rFonts w:eastAsia="Times New Roman"/>
                <w:sz w:val="20"/>
                <w:szCs w:val="20"/>
                <w:lang w:val="en-US" w:eastAsia="en-US"/>
              </w:rPr>
              <w:t>2.48</w:t>
            </w:r>
          </w:p>
        </w:tc>
      </w:tr>
      <w:tr w:rsidR="00BE42E8" w:rsidRPr="001A6F55" w:rsidTr="00186B3F">
        <w:trPr>
          <w:trHeight w:val="205"/>
          <w:jc w:val="center"/>
        </w:trPr>
        <w:tc>
          <w:tcPr>
            <w:tcW w:w="2015" w:type="dxa"/>
            <w:tcBorders>
              <w:bottom w:val="single" w:sz="4" w:space="0" w:color="auto"/>
            </w:tcBorders>
            <w:shd w:val="clear" w:color="auto" w:fill="auto"/>
          </w:tcPr>
          <w:p w:rsidR="00B67A37" w:rsidRPr="001A6F55" w:rsidRDefault="00B67A37" w:rsidP="00DD1383">
            <w:pPr>
              <w:spacing w:after="0"/>
              <w:jc w:val="both"/>
              <w:rPr>
                <w:rFonts w:eastAsia="Times New Roman"/>
                <w:i/>
                <w:iCs/>
                <w:sz w:val="20"/>
                <w:szCs w:val="20"/>
                <w:lang w:val="en-US" w:eastAsia="en-US"/>
              </w:rPr>
            </w:pPr>
            <w:proofErr w:type="spellStart"/>
            <w:r w:rsidRPr="001A6F55">
              <w:rPr>
                <w:rFonts w:eastAsia="Times New Roman"/>
                <w:i/>
                <w:iCs/>
                <w:sz w:val="20"/>
                <w:szCs w:val="20"/>
                <w:lang w:eastAsia="en-US"/>
              </w:rPr>
              <w:t>J</w:t>
            </w:r>
            <w:r w:rsidRPr="001A6F55">
              <w:rPr>
                <w:rFonts w:eastAsia="Times New Roman"/>
                <w:sz w:val="20"/>
                <w:szCs w:val="20"/>
                <w:vertAlign w:val="subscript"/>
                <w:lang w:eastAsia="en-US"/>
              </w:rPr>
              <w:t>max25</w:t>
            </w:r>
            <w:proofErr w:type="spellEnd"/>
            <w:r w:rsidR="00186B3F" w:rsidRPr="001A6F55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="00DD1383">
              <w:rPr>
                <w:rFonts w:eastAsia="Times New Roman"/>
                <w:sz w:val="20"/>
                <w:szCs w:val="20"/>
                <w:lang w:eastAsia="en-US"/>
              </w:rPr>
              <w:t>[</w:t>
            </w:r>
            <w:r w:rsidR="00186B3F" w:rsidRPr="001A6F55">
              <w:rPr>
                <w:sz w:val="20"/>
                <w:szCs w:val="20"/>
                <w:lang w:val="en-US"/>
              </w:rPr>
              <w:t>µ</w:t>
            </w:r>
            <w:proofErr w:type="spellStart"/>
            <w:r w:rsidR="00186B3F" w:rsidRPr="001A6F55">
              <w:rPr>
                <w:sz w:val="20"/>
                <w:szCs w:val="20"/>
                <w:lang w:val="en-US"/>
              </w:rPr>
              <w:t>mol</w:t>
            </w:r>
            <w:proofErr w:type="spellEnd"/>
            <w:r w:rsidR="00186B3F" w:rsidRPr="001A6F55">
              <w:rPr>
                <w:sz w:val="20"/>
                <w:szCs w:val="20"/>
                <w:lang w:val="en-US"/>
              </w:rPr>
              <w:t xml:space="preserve"> m</w:t>
            </w:r>
            <w:r w:rsidR="00186B3F" w:rsidRPr="001A6F55">
              <w:rPr>
                <w:sz w:val="20"/>
                <w:szCs w:val="20"/>
                <w:vertAlign w:val="superscript"/>
                <w:lang w:val="en-US"/>
              </w:rPr>
              <w:t>–2</w:t>
            </w:r>
            <w:r w:rsidR="00186B3F" w:rsidRPr="001A6F55">
              <w:rPr>
                <w:sz w:val="20"/>
                <w:szCs w:val="20"/>
                <w:lang w:val="en-US"/>
              </w:rPr>
              <w:t xml:space="preserve"> s</w:t>
            </w:r>
            <w:r w:rsidR="00186B3F" w:rsidRPr="001A6F55">
              <w:rPr>
                <w:sz w:val="20"/>
                <w:szCs w:val="20"/>
                <w:vertAlign w:val="superscript"/>
                <w:lang w:val="en-US"/>
              </w:rPr>
              <w:t>–1</w:t>
            </w:r>
            <w:r w:rsidR="00DD1383">
              <w:rPr>
                <w:sz w:val="20"/>
                <w:szCs w:val="20"/>
                <w:lang w:val="en-US"/>
              </w:rPr>
              <w:t>]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7A37" w:rsidRPr="001A6F55" w:rsidRDefault="00B67A37" w:rsidP="001A6F55">
            <w:pPr>
              <w:spacing w:after="0" w:line="240" w:lineRule="auto"/>
              <w:ind w:right="-114"/>
              <w:jc w:val="both"/>
              <w:rPr>
                <w:sz w:val="20"/>
                <w:szCs w:val="20"/>
                <w:lang w:val="en-US"/>
              </w:rPr>
            </w:pPr>
            <w:r w:rsidRPr="001A6F55">
              <w:rPr>
                <w:rFonts w:eastAsia="Times New Roman"/>
                <w:bCs/>
                <w:sz w:val="20"/>
                <w:szCs w:val="20"/>
                <w:lang w:val="en-US" w:eastAsia="en-US"/>
              </w:rPr>
              <w:t>57.32</w:t>
            </w:r>
            <w:r w:rsidR="001A6F55">
              <w:rPr>
                <w:sz w:val="20"/>
                <w:szCs w:val="20"/>
              </w:rPr>
              <w:t xml:space="preserve"> ± </w:t>
            </w:r>
            <w:proofErr w:type="spellStart"/>
            <w:r w:rsidRPr="001A6F55">
              <w:rPr>
                <w:rFonts w:eastAsia="Times New Roman"/>
                <w:sz w:val="20"/>
                <w:szCs w:val="20"/>
                <w:lang w:val="en-US" w:eastAsia="en-US"/>
              </w:rPr>
              <w:t>2.95</w:t>
            </w:r>
            <w:r w:rsidRPr="001A6F55">
              <w:rPr>
                <w:rFonts w:eastAsia="Times New Roman"/>
                <w:sz w:val="20"/>
                <w:szCs w:val="20"/>
                <w:vertAlign w:val="superscript"/>
                <w:lang w:val="en-US" w:eastAsia="en-US"/>
              </w:rPr>
              <w:t>a</w:t>
            </w:r>
            <w:proofErr w:type="spellEnd"/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7A37" w:rsidRPr="001A6F55" w:rsidRDefault="00B67A37" w:rsidP="001A6F55">
            <w:pPr>
              <w:spacing w:after="0" w:line="240" w:lineRule="auto"/>
              <w:ind w:right="-114"/>
              <w:jc w:val="both"/>
              <w:rPr>
                <w:sz w:val="20"/>
                <w:szCs w:val="20"/>
                <w:lang w:val="en-US"/>
              </w:rPr>
            </w:pPr>
            <w:r w:rsidRPr="001A6F55">
              <w:rPr>
                <w:rFonts w:eastAsia="Times New Roman"/>
                <w:bCs/>
                <w:sz w:val="20"/>
                <w:szCs w:val="20"/>
                <w:lang w:val="en-US" w:eastAsia="en-US"/>
              </w:rPr>
              <w:t>47.93</w:t>
            </w:r>
            <w:r w:rsidR="001A6F55">
              <w:rPr>
                <w:sz w:val="20"/>
                <w:szCs w:val="20"/>
              </w:rPr>
              <w:t xml:space="preserve"> ± </w:t>
            </w:r>
            <w:proofErr w:type="spellStart"/>
            <w:r w:rsidRPr="001A6F55">
              <w:rPr>
                <w:rFonts w:eastAsia="Times New Roman"/>
                <w:sz w:val="20"/>
                <w:szCs w:val="20"/>
                <w:lang w:val="en-US" w:eastAsia="en-US"/>
              </w:rPr>
              <w:t>3.37</w:t>
            </w:r>
            <w:r w:rsidRPr="001A6F55">
              <w:rPr>
                <w:rFonts w:eastAsia="Times New Roman"/>
                <w:sz w:val="20"/>
                <w:szCs w:val="20"/>
                <w:vertAlign w:val="superscript"/>
                <w:lang w:val="en-US" w:eastAsia="en-US"/>
              </w:rPr>
              <w:t>b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7A37" w:rsidRPr="001A6F55" w:rsidRDefault="00B67A37" w:rsidP="001A6F55">
            <w:pPr>
              <w:spacing w:after="0" w:line="240" w:lineRule="auto"/>
              <w:ind w:right="-114"/>
              <w:jc w:val="both"/>
              <w:rPr>
                <w:sz w:val="20"/>
                <w:szCs w:val="20"/>
                <w:lang w:val="en-US"/>
              </w:rPr>
            </w:pPr>
            <w:r w:rsidRPr="001A6F55">
              <w:rPr>
                <w:rFonts w:eastAsia="Times New Roman"/>
                <w:bCs/>
                <w:sz w:val="20"/>
                <w:szCs w:val="20"/>
                <w:lang w:val="en-US" w:eastAsia="en-US"/>
              </w:rPr>
              <w:t>56.24</w:t>
            </w:r>
            <w:r w:rsidR="001A6F55">
              <w:rPr>
                <w:sz w:val="20"/>
                <w:szCs w:val="20"/>
              </w:rPr>
              <w:t xml:space="preserve"> ± </w:t>
            </w:r>
            <w:proofErr w:type="spellStart"/>
            <w:r w:rsidRPr="001A6F55">
              <w:rPr>
                <w:rFonts w:eastAsia="Times New Roman"/>
                <w:sz w:val="20"/>
                <w:szCs w:val="20"/>
                <w:lang w:val="en-US" w:eastAsia="en-US"/>
              </w:rPr>
              <w:t>5.19</w:t>
            </w:r>
            <w:r w:rsidRPr="001A6F55">
              <w:rPr>
                <w:rFonts w:eastAsia="Times New Roman"/>
                <w:sz w:val="20"/>
                <w:szCs w:val="20"/>
                <w:vertAlign w:val="superscript"/>
                <w:lang w:val="en-US" w:eastAsia="en-US"/>
              </w:rPr>
              <w:t>a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7A37" w:rsidRPr="001A6F55" w:rsidRDefault="00B67A37" w:rsidP="001A6F55">
            <w:pPr>
              <w:spacing w:after="0" w:line="240" w:lineRule="auto"/>
              <w:ind w:right="-114"/>
              <w:jc w:val="both"/>
              <w:rPr>
                <w:sz w:val="20"/>
                <w:szCs w:val="20"/>
                <w:lang w:val="en-US"/>
              </w:rPr>
            </w:pPr>
            <w:r w:rsidRPr="001A6F55">
              <w:rPr>
                <w:rFonts w:eastAsia="Times New Roman"/>
                <w:bCs/>
                <w:sz w:val="20"/>
                <w:szCs w:val="20"/>
                <w:lang w:val="en-US" w:eastAsia="en-US"/>
              </w:rPr>
              <w:t>54.65</w:t>
            </w:r>
            <w:r w:rsidR="001A6F55">
              <w:rPr>
                <w:sz w:val="20"/>
                <w:szCs w:val="20"/>
              </w:rPr>
              <w:t xml:space="preserve"> ± </w:t>
            </w:r>
            <w:proofErr w:type="spellStart"/>
            <w:r w:rsidRPr="001A6F55">
              <w:rPr>
                <w:rFonts w:eastAsia="Times New Roman"/>
                <w:sz w:val="20"/>
                <w:szCs w:val="20"/>
                <w:lang w:val="en-US" w:eastAsia="en-US"/>
              </w:rPr>
              <w:t>5.08</w:t>
            </w:r>
            <w:r w:rsidRPr="001A6F55">
              <w:rPr>
                <w:rFonts w:eastAsia="Times New Roman"/>
                <w:sz w:val="20"/>
                <w:szCs w:val="20"/>
                <w:vertAlign w:val="superscript"/>
                <w:lang w:val="en-US" w:eastAsia="en-US"/>
              </w:rPr>
              <w:t>a</w:t>
            </w:r>
            <w:proofErr w:type="spellEnd"/>
          </w:p>
        </w:tc>
        <w:tc>
          <w:tcPr>
            <w:tcW w:w="1126" w:type="dxa"/>
            <w:tcBorders>
              <w:bottom w:val="single" w:sz="4" w:space="0" w:color="auto"/>
            </w:tcBorders>
            <w:vAlign w:val="center"/>
          </w:tcPr>
          <w:p w:rsidR="00B67A37" w:rsidRPr="001A6F55" w:rsidRDefault="00B67A37" w:rsidP="001A6F55">
            <w:pPr>
              <w:spacing w:after="0" w:line="240" w:lineRule="auto"/>
              <w:ind w:right="-114"/>
              <w:jc w:val="both"/>
              <w:rPr>
                <w:sz w:val="20"/>
                <w:szCs w:val="20"/>
                <w:lang w:val="en-US"/>
              </w:rPr>
            </w:pPr>
            <w:r w:rsidRPr="001A6F55">
              <w:rPr>
                <w:rFonts w:eastAsia="Times New Roman"/>
                <w:sz w:val="20"/>
                <w:szCs w:val="20"/>
                <w:lang w:val="en-US" w:eastAsia="en-US"/>
              </w:rPr>
              <w:t>52.63</w:t>
            </w:r>
            <w:r w:rsidR="001A6F55">
              <w:rPr>
                <w:sz w:val="20"/>
                <w:szCs w:val="20"/>
              </w:rPr>
              <w:t xml:space="preserve"> ± </w:t>
            </w:r>
            <w:r w:rsidRPr="001A6F55">
              <w:rPr>
                <w:rFonts w:eastAsia="Times New Roman"/>
                <w:sz w:val="20"/>
                <w:szCs w:val="20"/>
                <w:lang w:val="en-US" w:eastAsia="en-US"/>
              </w:rPr>
              <w:t>5.78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vAlign w:val="center"/>
          </w:tcPr>
          <w:p w:rsidR="00B67A37" w:rsidRPr="001A6F55" w:rsidRDefault="00B67A37" w:rsidP="001A6F55">
            <w:pPr>
              <w:spacing w:after="0" w:line="240" w:lineRule="auto"/>
              <w:ind w:right="-114"/>
              <w:jc w:val="both"/>
              <w:rPr>
                <w:sz w:val="20"/>
                <w:szCs w:val="20"/>
                <w:lang w:val="en-US"/>
              </w:rPr>
            </w:pPr>
            <w:r w:rsidRPr="001A6F55">
              <w:rPr>
                <w:rFonts w:eastAsia="Times New Roman"/>
                <w:sz w:val="20"/>
                <w:szCs w:val="20"/>
                <w:lang w:val="en-US" w:eastAsia="en-US"/>
              </w:rPr>
              <w:t>55.45</w:t>
            </w:r>
            <w:r w:rsidR="001A6F55">
              <w:rPr>
                <w:sz w:val="20"/>
                <w:szCs w:val="20"/>
              </w:rPr>
              <w:t xml:space="preserve"> ± </w:t>
            </w:r>
            <w:r w:rsidRPr="001A6F55">
              <w:rPr>
                <w:rFonts w:eastAsia="Times New Roman"/>
                <w:sz w:val="20"/>
                <w:szCs w:val="20"/>
                <w:lang w:val="en-US" w:eastAsia="en-US"/>
              </w:rPr>
              <w:t>4.92</w:t>
            </w:r>
          </w:p>
        </w:tc>
      </w:tr>
    </w:tbl>
    <w:p w:rsidR="00BE42E8" w:rsidRDefault="00BE42E8" w:rsidP="007C4406">
      <w:pPr>
        <w:spacing w:line="480" w:lineRule="auto"/>
        <w:ind w:firstLine="567"/>
        <w:rPr>
          <w:rFonts w:eastAsia="Calibri"/>
          <w:b/>
          <w:color w:val="000000" w:themeColor="text1"/>
          <w:sz w:val="20"/>
          <w:szCs w:val="20"/>
          <w:lang w:val="en-US"/>
        </w:rPr>
      </w:pPr>
    </w:p>
    <w:p w:rsidR="001A6F55" w:rsidRDefault="001A6F55" w:rsidP="007C4406">
      <w:pPr>
        <w:spacing w:line="480" w:lineRule="auto"/>
        <w:ind w:firstLine="567"/>
        <w:rPr>
          <w:rFonts w:eastAsia="Calibri"/>
          <w:b/>
          <w:color w:val="000000" w:themeColor="text1"/>
          <w:sz w:val="20"/>
          <w:szCs w:val="20"/>
          <w:lang w:val="en-US"/>
        </w:rPr>
      </w:pPr>
    </w:p>
    <w:p w:rsidR="001A6F55" w:rsidRDefault="001A6F55" w:rsidP="007C4406">
      <w:pPr>
        <w:spacing w:line="480" w:lineRule="auto"/>
        <w:ind w:firstLine="567"/>
        <w:rPr>
          <w:rFonts w:eastAsia="Calibri"/>
          <w:b/>
          <w:color w:val="000000" w:themeColor="text1"/>
          <w:sz w:val="20"/>
          <w:szCs w:val="20"/>
          <w:lang w:val="en-US"/>
        </w:rPr>
      </w:pPr>
    </w:p>
    <w:p w:rsidR="001A6F55" w:rsidRDefault="001A6F55" w:rsidP="007C4406">
      <w:pPr>
        <w:spacing w:line="480" w:lineRule="auto"/>
        <w:ind w:firstLine="567"/>
        <w:rPr>
          <w:rFonts w:eastAsia="Calibri"/>
          <w:b/>
          <w:color w:val="000000" w:themeColor="text1"/>
          <w:sz w:val="20"/>
          <w:szCs w:val="20"/>
          <w:lang w:val="en-US"/>
        </w:rPr>
      </w:pPr>
    </w:p>
    <w:p w:rsidR="004B3E26" w:rsidRDefault="004B3E26" w:rsidP="007C4406">
      <w:pPr>
        <w:spacing w:line="480" w:lineRule="auto"/>
        <w:ind w:firstLine="567"/>
        <w:rPr>
          <w:rFonts w:eastAsia="Calibri"/>
          <w:b/>
          <w:color w:val="000000" w:themeColor="text1"/>
          <w:sz w:val="20"/>
          <w:szCs w:val="20"/>
          <w:lang w:val="en-US"/>
        </w:rPr>
      </w:pPr>
    </w:p>
    <w:p w:rsidR="004B3E26" w:rsidRDefault="004B3E26" w:rsidP="007C4406">
      <w:pPr>
        <w:spacing w:line="480" w:lineRule="auto"/>
        <w:ind w:firstLine="567"/>
        <w:rPr>
          <w:rFonts w:eastAsia="Calibri"/>
          <w:b/>
          <w:color w:val="000000" w:themeColor="text1"/>
          <w:sz w:val="20"/>
          <w:szCs w:val="20"/>
          <w:lang w:val="en-US"/>
        </w:rPr>
      </w:pPr>
    </w:p>
    <w:p w:rsidR="001A6F55" w:rsidRDefault="001A6F55" w:rsidP="007C4406">
      <w:pPr>
        <w:spacing w:line="480" w:lineRule="auto"/>
        <w:ind w:firstLine="567"/>
        <w:rPr>
          <w:rFonts w:eastAsia="Calibri"/>
          <w:b/>
          <w:color w:val="000000" w:themeColor="text1"/>
          <w:sz w:val="20"/>
          <w:szCs w:val="20"/>
          <w:lang w:val="en-US"/>
        </w:rPr>
      </w:pPr>
    </w:p>
    <w:p w:rsidR="007C4406" w:rsidRDefault="007C4406" w:rsidP="007C4406">
      <w:pPr>
        <w:spacing w:line="480" w:lineRule="auto"/>
        <w:ind w:firstLine="567"/>
        <w:rPr>
          <w:rFonts w:eastAsia="Calibri"/>
          <w:b/>
          <w:color w:val="000000" w:themeColor="text1"/>
          <w:sz w:val="20"/>
          <w:szCs w:val="20"/>
          <w:lang w:val="en-US"/>
        </w:rPr>
      </w:pPr>
      <w:proofErr w:type="gramStart"/>
      <w:r w:rsidRPr="00300027">
        <w:rPr>
          <w:rFonts w:eastAsia="Calibri"/>
          <w:b/>
          <w:color w:val="000000" w:themeColor="text1"/>
          <w:sz w:val="20"/>
          <w:szCs w:val="20"/>
          <w:lang w:val="en-US"/>
        </w:rPr>
        <w:t xml:space="preserve">Table </w:t>
      </w:r>
      <w:r>
        <w:rPr>
          <w:rFonts w:eastAsia="Calibri"/>
          <w:b/>
          <w:color w:val="000000" w:themeColor="text1"/>
          <w:sz w:val="20"/>
          <w:szCs w:val="20"/>
          <w:lang w:val="en-US"/>
        </w:rPr>
        <w:t>2</w:t>
      </w:r>
      <w:r w:rsidRPr="00300027">
        <w:rPr>
          <w:rFonts w:eastAsia="Calibri"/>
          <w:b/>
          <w:color w:val="000000" w:themeColor="text1"/>
          <w:sz w:val="20"/>
          <w:szCs w:val="20"/>
          <w:lang w:val="en-US"/>
        </w:rPr>
        <w:t>A.</w:t>
      </w:r>
      <w:proofErr w:type="gramEnd"/>
      <w:r w:rsidRPr="00300027">
        <w:rPr>
          <w:rFonts w:eastAsia="Calibri"/>
          <w:b/>
          <w:color w:val="000000" w:themeColor="text1"/>
          <w:sz w:val="20"/>
          <w:szCs w:val="20"/>
          <w:lang w:val="en-US"/>
        </w:rPr>
        <w:t xml:space="preserve"> Mean and standard deviation of data used in Figure </w:t>
      </w:r>
      <w:r>
        <w:rPr>
          <w:rFonts w:eastAsia="Calibri"/>
          <w:b/>
          <w:color w:val="000000" w:themeColor="text1"/>
          <w:sz w:val="20"/>
          <w:szCs w:val="20"/>
          <w:lang w:val="en-US"/>
        </w:rPr>
        <w:t>2</w:t>
      </w:r>
      <w:r w:rsidRPr="00300027">
        <w:rPr>
          <w:rFonts w:eastAsia="Calibri"/>
          <w:b/>
          <w:color w:val="000000" w:themeColor="text1"/>
          <w:sz w:val="20"/>
          <w:szCs w:val="20"/>
          <w:lang w:val="en-US"/>
        </w:rPr>
        <w:t>.</w:t>
      </w:r>
    </w:p>
    <w:p w:rsidR="00B67A37" w:rsidRPr="009E154E" w:rsidRDefault="007C4406" w:rsidP="00D65A46">
      <w:pPr>
        <w:spacing w:line="240" w:lineRule="auto"/>
        <w:jc w:val="both"/>
        <w:rPr>
          <w:lang w:val="en-US"/>
        </w:rPr>
      </w:pPr>
      <w:r w:rsidRPr="00333B49">
        <w:rPr>
          <w:color w:val="000000" w:themeColor="text1"/>
          <w:sz w:val="20"/>
          <w:szCs w:val="20"/>
          <w:lang w:val="en-US"/>
        </w:rPr>
        <w:t xml:space="preserve">Fluorescence parameters of </w:t>
      </w:r>
      <w:r w:rsidRPr="00333B49">
        <w:rPr>
          <w:i/>
          <w:color w:val="000000" w:themeColor="text1"/>
          <w:sz w:val="20"/>
          <w:szCs w:val="20"/>
          <w:lang w:val="en-US"/>
        </w:rPr>
        <w:t xml:space="preserve">Carapa </w:t>
      </w:r>
      <w:proofErr w:type="spellStart"/>
      <w:r w:rsidRPr="00333B49">
        <w:rPr>
          <w:i/>
          <w:color w:val="000000" w:themeColor="text1"/>
          <w:sz w:val="20"/>
          <w:szCs w:val="20"/>
          <w:lang w:val="en-US"/>
        </w:rPr>
        <w:t>surinamensis</w:t>
      </w:r>
      <w:proofErr w:type="spellEnd"/>
      <w:r w:rsidRPr="00333B49">
        <w:rPr>
          <w:color w:val="000000" w:themeColor="text1"/>
          <w:sz w:val="20"/>
          <w:szCs w:val="20"/>
          <w:lang w:val="en-US"/>
        </w:rPr>
        <w:t xml:space="preserve"> in response to two water regimes (soil at 50% FC and 100% FC), under two growth conditions: Experiment 1 (at ambient CO</w:t>
      </w:r>
      <w:r w:rsidRPr="00333B49">
        <w:rPr>
          <w:color w:val="000000" w:themeColor="text1"/>
          <w:sz w:val="20"/>
          <w:szCs w:val="20"/>
          <w:vertAlign w:val="subscript"/>
          <w:lang w:val="en-US"/>
        </w:rPr>
        <w:t>2</w:t>
      </w:r>
      <w:r w:rsidRPr="00333B49">
        <w:rPr>
          <w:color w:val="000000" w:themeColor="text1"/>
          <w:sz w:val="20"/>
          <w:szCs w:val="20"/>
          <w:lang w:val="en-US"/>
        </w:rPr>
        <w:t>,</w:t>
      </w:r>
      <w:r w:rsidRPr="00333B49">
        <w:rPr>
          <w:color w:val="000000" w:themeColor="text1"/>
          <w:sz w:val="20"/>
          <w:szCs w:val="20"/>
          <w:vertAlign w:val="subscript"/>
          <w:lang w:val="en-US"/>
        </w:rPr>
        <w:t xml:space="preserve"> </w:t>
      </w:r>
      <w:r w:rsidRPr="00333B49">
        <w:rPr>
          <w:color w:val="000000" w:themeColor="text1"/>
          <w:sz w:val="20"/>
          <w:szCs w:val="20"/>
          <w:lang w:val="en-US"/>
        </w:rPr>
        <w:t>about</w:t>
      </w:r>
      <w:r w:rsidRPr="00333B49">
        <w:rPr>
          <w:color w:val="000000" w:themeColor="text1"/>
          <w:sz w:val="20"/>
          <w:szCs w:val="20"/>
          <w:vertAlign w:val="subscript"/>
          <w:lang w:val="en-US"/>
        </w:rPr>
        <w:t xml:space="preserve"> </w:t>
      </w:r>
      <w:r w:rsidRPr="00333B49">
        <w:rPr>
          <w:color w:val="000000" w:themeColor="text1"/>
          <w:sz w:val="20"/>
          <w:szCs w:val="20"/>
          <w:lang w:val="en-US"/>
        </w:rPr>
        <w:t>400 ppm) and Experiment 2 (at elevated CO</w:t>
      </w:r>
      <w:r w:rsidRPr="00333B49">
        <w:rPr>
          <w:color w:val="000000" w:themeColor="text1"/>
          <w:sz w:val="20"/>
          <w:szCs w:val="20"/>
          <w:vertAlign w:val="subscript"/>
          <w:lang w:val="en-US"/>
        </w:rPr>
        <w:t>2</w:t>
      </w:r>
      <w:r w:rsidRPr="00333B49">
        <w:rPr>
          <w:color w:val="000000" w:themeColor="text1"/>
          <w:sz w:val="20"/>
          <w:szCs w:val="20"/>
          <w:lang w:val="en-US"/>
        </w:rPr>
        <w:t>, 700 ppm). M</w:t>
      </w:r>
      <w:r w:rsidRPr="00333B49">
        <w:rPr>
          <w:sz w:val="20"/>
          <w:szCs w:val="20"/>
          <w:lang w:val="en-US"/>
        </w:rPr>
        <w:t xml:space="preserve">aximal quantum yield of </w:t>
      </w:r>
      <w:proofErr w:type="spellStart"/>
      <w:r w:rsidRPr="00333B49">
        <w:rPr>
          <w:sz w:val="20"/>
          <w:szCs w:val="20"/>
          <w:lang w:val="en-US"/>
        </w:rPr>
        <w:t>PSII</w:t>
      </w:r>
      <w:proofErr w:type="spellEnd"/>
      <w:r w:rsidRPr="00333B49">
        <w:rPr>
          <w:sz w:val="20"/>
          <w:szCs w:val="20"/>
          <w:lang w:val="en-US"/>
        </w:rPr>
        <w:t xml:space="preserve"> photochemistry </w:t>
      </w:r>
      <w:r w:rsidRPr="00333B49">
        <w:rPr>
          <w:color w:val="000000" w:themeColor="text1"/>
          <w:sz w:val="20"/>
          <w:szCs w:val="20"/>
          <w:lang w:val="en-US"/>
        </w:rPr>
        <w:t>(</w:t>
      </w:r>
      <w:proofErr w:type="spellStart"/>
      <w:r w:rsidRPr="00333B49">
        <w:rPr>
          <w:color w:val="000000" w:themeColor="text1"/>
          <w:sz w:val="20"/>
          <w:szCs w:val="20"/>
          <w:lang w:val="en-US"/>
        </w:rPr>
        <w:t>F</w:t>
      </w:r>
      <w:r w:rsidRPr="00333B49">
        <w:rPr>
          <w:color w:val="000000" w:themeColor="text1"/>
          <w:sz w:val="20"/>
          <w:szCs w:val="20"/>
          <w:vertAlign w:val="subscript"/>
          <w:lang w:val="en-US"/>
        </w:rPr>
        <w:t>v</w:t>
      </w:r>
      <w:proofErr w:type="spellEnd"/>
      <w:r w:rsidRPr="00333B49">
        <w:rPr>
          <w:color w:val="000000" w:themeColor="text1"/>
          <w:sz w:val="20"/>
          <w:szCs w:val="20"/>
          <w:lang w:val="en-US"/>
        </w:rPr>
        <w:t>/</w:t>
      </w:r>
      <w:proofErr w:type="spellStart"/>
      <w:r w:rsidRPr="00333B49">
        <w:rPr>
          <w:color w:val="000000" w:themeColor="text1"/>
          <w:sz w:val="20"/>
          <w:szCs w:val="20"/>
          <w:lang w:val="en-US"/>
        </w:rPr>
        <w:t>F</w:t>
      </w:r>
      <w:r w:rsidRPr="00333B49">
        <w:rPr>
          <w:color w:val="000000" w:themeColor="text1"/>
          <w:sz w:val="20"/>
          <w:szCs w:val="20"/>
          <w:vertAlign w:val="subscript"/>
          <w:lang w:val="en-US"/>
        </w:rPr>
        <w:t>m</w:t>
      </w:r>
      <w:proofErr w:type="spellEnd"/>
      <w:r w:rsidRPr="00333B49">
        <w:rPr>
          <w:color w:val="000000" w:themeColor="text1"/>
          <w:sz w:val="20"/>
          <w:szCs w:val="20"/>
          <w:lang w:val="en-US"/>
        </w:rPr>
        <w:t xml:space="preserve">); effective quantum yield of PSII </w:t>
      </w:r>
      <w:r w:rsidRPr="00333B49">
        <w:rPr>
          <w:sz w:val="20"/>
          <w:szCs w:val="20"/>
          <w:lang w:val="en-US"/>
        </w:rPr>
        <w:t>photochemistry</w:t>
      </w:r>
      <w:r w:rsidRPr="00333B49">
        <w:rPr>
          <w:color w:val="000000" w:themeColor="text1"/>
          <w:sz w:val="20"/>
          <w:szCs w:val="20"/>
          <w:lang w:val="en-US"/>
        </w:rPr>
        <w:t xml:space="preserve"> (Ф</w:t>
      </w:r>
      <w:r w:rsidRPr="00333B49">
        <w:rPr>
          <w:color w:val="000000" w:themeColor="text1"/>
          <w:sz w:val="20"/>
          <w:szCs w:val="20"/>
          <w:vertAlign w:val="subscript"/>
          <w:lang w:val="en-US"/>
        </w:rPr>
        <w:t>PSII</w:t>
      </w:r>
      <w:r w:rsidRPr="00333B49">
        <w:rPr>
          <w:color w:val="000000" w:themeColor="text1"/>
          <w:sz w:val="20"/>
          <w:szCs w:val="20"/>
          <w:lang w:val="en-US"/>
        </w:rPr>
        <w:t>), electron transport rate (</w:t>
      </w:r>
      <w:proofErr w:type="spellStart"/>
      <w:r w:rsidRPr="00333B49">
        <w:rPr>
          <w:color w:val="000000" w:themeColor="text1"/>
          <w:sz w:val="20"/>
          <w:szCs w:val="20"/>
          <w:lang w:val="en-US"/>
        </w:rPr>
        <w:t>ETR</w:t>
      </w:r>
      <w:proofErr w:type="spellEnd"/>
      <w:r w:rsidRPr="00333B49">
        <w:rPr>
          <w:color w:val="000000" w:themeColor="text1"/>
          <w:sz w:val="20"/>
          <w:szCs w:val="20"/>
          <w:lang w:val="en-US"/>
        </w:rPr>
        <w:t xml:space="preserve">), and </w:t>
      </w:r>
      <w:proofErr w:type="spellStart"/>
      <w:r w:rsidRPr="00333B49">
        <w:rPr>
          <w:color w:val="000000" w:themeColor="text1"/>
          <w:sz w:val="20"/>
          <w:szCs w:val="20"/>
          <w:lang w:val="en-US"/>
        </w:rPr>
        <w:t>nonphotochemical</w:t>
      </w:r>
      <w:proofErr w:type="spellEnd"/>
      <w:r w:rsidRPr="00333B49">
        <w:rPr>
          <w:color w:val="000000" w:themeColor="text1"/>
          <w:sz w:val="20"/>
          <w:szCs w:val="20"/>
          <w:lang w:val="en-US"/>
        </w:rPr>
        <w:t xml:space="preserve"> quenching (</w:t>
      </w:r>
      <w:proofErr w:type="spellStart"/>
      <w:r w:rsidRPr="00333B49">
        <w:rPr>
          <w:color w:val="000000" w:themeColor="text1"/>
          <w:sz w:val="20"/>
          <w:szCs w:val="20"/>
          <w:lang w:val="en-US"/>
        </w:rPr>
        <w:t>NPQ</w:t>
      </w:r>
      <w:proofErr w:type="spellEnd"/>
      <w:r w:rsidRPr="00333B49">
        <w:rPr>
          <w:color w:val="000000" w:themeColor="text1"/>
          <w:sz w:val="20"/>
          <w:szCs w:val="20"/>
          <w:lang w:val="en-US"/>
        </w:rPr>
        <w:t xml:space="preserve">). </w:t>
      </w:r>
      <w:r w:rsidR="00D65A46" w:rsidRPr="00333B49">
        <w:rPr>
          <w:color w:val="000000" w:themeColor="text1"/>
          <w:sz w:val="20"/>
          <w:szCs w:val="20"/>
          <w:lang w:val="en-US"/>
        </w:rPr>
        <w:t xml:space="preserve">Within experiment, means followed by </w:t>
      </w:r>
      <w:r w:rsidR="00D65A46" w:rsidRPr="00333B49">
        <w:rPr>
          <w:rFonts w:eastAsia="Calibri"/>
          <w:color w:val="000000" w:themeColor="text1"/>
          <w:sz w:val="20"/>
          <w:szCs w:val="20"/>
          <w:lang w:val="en-US" w:eastAsia="en-US"/>
        </w:rPr>
        <w:t xml:space="preserve">the same letter </w:t>
      </w:r>
      <w:r w:rsidR="00D65A46" w:rsidRPr="00333B49">
        <w:rPr>
          <w:sz w:val="20"/>
          <w:szCs w:val="20"/>
          <w:lang w:val="en-US"/>
        </w:rPr>
        <w:t xml:space="preserve">are not significantly different </w:t>
      </w:r>
      <w:r w:rsidR="00D65A46" w:rsidRPr="00333B49">
        <w:rPr>
          <w:rFonts w:eastAsia="Calibri"/>
          <w:color w:val="000000" w:themeColor="text1"/>
          <w:sz w:val="20"/>
          <w:szCs w:val="20"/>
          <w:lang w:val="en-US" w:eastAsia="en-US"/>
        </w:rPr>
        <w:t>(</w:t>
      </w:r>
      <w:r w:rsidR="00D65A46" w:rsidRPr="00333B49">
        <w:rPr>
          <w:rFonts w:eastAsia="Calibri"/>
          <w:i/>
          <w:color w:val="000000" w:themeColor="text1"/>
          <w:sz w:val="20"/>
          <w:szCs w:val="20"/>
          <w:lang w:val="en-US" w:eastAsia="en-US"/>
        </w:rPr>
        <w:t>F</w:t>
      </w:r>
      <w:r w:rsidR="00D65A46" w:rsidRPr="00333B49">
        <w:rPr>
          <w:rFonts w:eastAsia="Calibri"/>
          <w:color w:val="000000" w:themeColor="text1"/>
          <w:sz w:val="20"/>
          <w:szCs w:val="20"/>
          <w:lang w:val="en-US" w:eastAsia="en-US"/>
        </w:rPr>
        <w:t xml:space="preserve"> test</w:t>
      </w:r>
      <w:r w:rsidR="00D65A46" w:rsidRPr="00333B49">
        <w:rPr>
          <w:i/>
          <w:sz w:val="20"/>
          <w:szCs w:val="20"/>
          <w:lang w:val="en-US"/>
        </w:rPr>
        <w:t xml:space="preserve"> P</w:t>
      </w:r>
      <w:r w:rsidR="00D65A46" w:rsidRPr="00333B49">
        <w:rPr>
          <w:sz w:val="20"/>
          <w:szCs w:val="20"/>
          <w:lang w:val="en-US"/>
        </w:rPr>
        <w:t xml:space="preserve"> ≤ 0.05</w:t>
      </w:r>
      <w:r w:rsidR="00D65A46" w:rsidRPr="00333B49">
        <w:rPr>
          <w:rFonts w:eastAsia="Calibri"/>
          <w:color w:val="000000" w:themeColor="text1"/>
          <w:sz w:val="20"/>
          <w:szCs w:val="20"/>
          <w:lang w:val="en-US" w:eastAsia="en-US"/>
        </w:rPr>
        <w:t xml:space="preserve">).  </w:t>
      </w:r>
      <w:r w:rsidR="00D65A46">
        <w:rPr>
          <w:rFonts w:eastAsia="Calibri"/>
          <w:color w:val="000000" w:themeColor="text1"/>
          <w:sz w:val="20"/>
          <w:szCs w:val="20"/>
          <w:lang w:val="en-US" w:eastAsia="en-US"/>
        </w:rPr>
        <w:t xml:space="preserve">For each experiment each value is the mean of </w:t>
      </w:r>
      <w:r w:rsidR="00D65A46" w:rsidRPr="00844ADF">
        <w:rPr>
          <w:rFonts w:eastAsia="Calibri"/>
          <w:i/>
          <w:color w:val="000000" w:themeColor="text1"/>
          <w:sz w:val="20"/>
          <w:szCs w:val="20"/>
          <w:lang w:val="en-US" w:eastAsia="en-US"/>
        </w:rPr>
        <w:t>n</w:t>
      </w:r>
      <w:r w:rsidR="00D65A46">
        <w:rPr>
          <w:rFonts w:eastAsia="Calibri"/>
          <w:color w:val="000000" w:themeColor="text1"/>
          <w:sz w:val="20"/>
          <w:szCs w:val="20"/>
          <w:lang w:val="en-US" w:eastAsia="en-US"/>
        </w:rPr>
        <w:t xml:space="preserve"> = 5 (</w:t>
      </w:r>
      <w:r w:rsidR="00D65A46">
        <w:rPr>
          <w:sz w:val="20"/>
          <w:szCs w:val="20"/>
        </w:rPr>
        <w:t xml:space="preserve">± </w:t>
      </w:r>
      <w:proofErr w:type="spellStart"/>
      <w:r w:rsidR="00D65A46">
        <w:rPr>
          <w:sz w:val="20"/>
          <w:szCs w:val="20"/>
        </w:rPr>
        <w:t>SD</w:t>
      </w:r>
      <w:proofErr w:type="spellEnd"/>
      <w:r w:rsidR="00D65A46">
        <w:rPr>
          <w:sz w:val="20"/>
          <w:szCs w:val="20"/>
        </w:rPr>
        <w:t>).</w:t>
      </w:r>
    </w:p>
    <w:tbl>
      <w:tblPr>
        <w:tblW w:w="0" w:type="auto"/>
        <w:jc w:val="center"/>
        <w:tblInd w:w="-687" w:type="dxa"/>
        <w:tblLook w:val="04A0" w:firstRow="1" w:lastRow="0" w:firstColumn="1" w:lastColumn="0" w:noHBand="0" w:noVBand="1"/>
      </w:tblPr>
      <w:tblGrid>
        <w:gridCol w:w="1904"/>
        <w:gridCol w:w="1084"/>
        <w:gridCol w:w="1091"/>
        <w:gridCol w:w="1084"/>
        <w:gridCol w:w="1091"/>
        <w:gridCol w:w="1026"/>
        <w:gridCol w:w="1026"/>
      </w:tblGrid>
      <w:tr w:rsidR="00BE42E8" w:rsidRPr="00BE42E8" w:rsidTr="0007139F">
        <w:trPr>
          <w:trHeight w:val="21"/>
          <w:jc w:val="center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BE42E8" w:rsidRPr="00BE42E8" w:rsidRDefault="00BE42E8" w:rsidP="00BE42E8">
            <w:pPr>
              <w:spacing w:after="0"/>
              <w:jc w:val="both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E42E8">
              <w:rPr>
                <w:rFonts w:eastAsia="Times New Roman"/>
                <w:color w:val="000000"/>
                <w:sz w:val="20"/>
                <w:szCs w:val="20"/>
                <w:lang w:val="en-US"/>
              </w:rPr>
              <w:t>Parameter/Treatment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</w:tcPr>
          <w:p w:rsidR="00BE42E8" w:rsidRPr="00BE42E8" w:rsidRDefault="00BE42E8" w:rsidP="00BE42E8">
            <w:pPr>
              <w:spacing w:after="0"/>
              <w:jc w:val="both"/>
              <w:rPr>
                <w:sz w:val="20"/>
                <w:szCs w:val="20"/>
                <w:lang w:val="en-US"/>
              </w:rPr>
            </w:pPr>
            <w:r w:rsidRPr="00BE42E8">
              <w:rPr>
                <w:sz w:val="20"/>
                <w:szCs w:val="20"/>
                <w:lang w:val="en-US"/>
              </w:rPr>
              <w:t>Experiment 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</w:tcPr>
          <w:p w:rsidR="00BE42E8" w:rsidRPr="00BE42E8" w:rsidRDefault="00BE42E8" w:rsidP="00BE42E8">
            <w:pPr>
              <w:spacing w:after="0"/>
              <w:jc w:val="both"/>
              <w:rPr>
                <w:sz w:val="20"/>
                <w:szCs w:val="20"/>
                <w:lang w:val="en-US"/>
              </w:rPr>
            </w:pPr>
            <w:r w:rsidRPr="00BE42E8">
              <w:rPr>
                <w:sz w:val="20"/>
                <w:szCs w:val="20"/>
                <w:lang w:val="en-US"/>
              </w:rPr>
              <w:t>Experiment 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BE42E8" w:rsidRPr="00BE42E8" w:rsidRDefault="00BE42E8" w:rsidP="00BE42E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BE42E8">
              <w:rPr>
                <w:color w:val="000000" w:themeColor="text1"/>
                <w:sz w:val="20"/>
                <w:szCs w:val="20"/>
                <w:lang w:val="en-US"/>
              </w:rPr>
              <w:t>Mean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BE42E8" w:rsidRPr="00BE42E8" w:rsidRDefault="00BE42E8" w:rsidP="00BE42E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BE42E8">
              <w:rPr>
                <w:color w:val="000000" w:themeColor="text1"/>
                <w:sz w:val="20"/>
                <w:szCs w:val="20"/>
                <w:lang w:val="en-US"/>
              </w:rPr>
              <w:t>Mean</w:t>
            </w:r>
          </w:p>
        </w:tc>
      </w:tr>
      <w:tr w:rsidR="00BE42E8" w:rsidRPr="00BE42E8" w:rsidTr="0007139F">
        <w:trPr>
          <w:trHeight w:val="21"/>
          <w:jc w:val="center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E42E8" w:rsidRPr="00BE42E8" w:rsidRDefault="00BE42E8" w:rsidP="00BE42E8">
            <w:pPr>
              <w:spacing w:after="0"/>
              <w:jc w:val="both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BE42E8" w:rsidRPr="00BE42E8" w:rsidRDefault="00BE42E8" w:rsidP="00BE42E8">
            <w:pPr>
              <w:spacing w:after="0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BE42E8">
              <w:rPr>
                <w:sz w:val="20"/>
                <w:szCs w:val="20"/>
                <w:lang w:val="en-US"/>
              </w:rPr>
              <w:t>100% FC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BE42E8" w:rsidRPr="00BE42E8" w:rsidRDefault="00BE42E8" w:rsidP="00BE42E8">
            <w:pPr>
              <w:spacing w:after="0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BE42E8">
              <w:rPr>
                <w:sz w:val="20"/>
                <w:szCs w:val="20"/>
                <w:lang w:val="en-US"/>
              </w:rPr>
              <w:t>50% FC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BE42E8" w:rsidRPr="00BE42E8" w:rsidRDefault="00BE42E8" w:rsidP="00BE42E8">
            <w:pPr>
              <w:spacing w:after="0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BE42E8">
              <w:rPr>
                <w:sz w:val="20"/>
                <w:szCs w:val="20"/>
                <w:lang w:val="en-US"/>
              </w:rPr>
              <w:t>100% FC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BE42E8" w:rsidRPr="00BE42E8" w:rsidRDefault="00BE42E8" w:rsidP="00BE42E8">
            <w:pPr>
              <w:spacing w:after="0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BE42E8">
              <w:rPr>
                <w:sz w:val="20"/>
                <w:szCs w:val="20"/>
                <w:lang w:val="en-US"/>
              </w:rPr>
              <w:t>50% FC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BE42E8" w:rsidRPr="00BE42E8" w:rsidRDefault="00BE42E8" w:rsidP="00BE42E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BE42E8">
              <w:rPr>
                <w:sz w:val="20"/>
                <w:szCs w:val="20"/>
                <w:lang w:val="en-US"/>
              </w:rPr>
              <w:t>Exp. 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BE42E8" w:rsidRPr="00BE42E8" w:rsidRDefault="00BE42E8" w:rsidP="00BE42E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BE42E8">
              <w:rPr>
                <w:sz w:val="20"/>
                <w:szCs w:val="20"/>
                <w:lang w:val="en-US"/>
              </w:rPr>
              <w:t>Exp. 2</w:t>
            </w:r>
          </w:p>
        </w:tc>
      </w:tr>
      <w:tr w:rsidR="00B67A37" w:rsidRPr="00BE42E8" w:rsidTr="0007139F">
        <w:trPr>
          <w:trHeight w:val="121"/>
          <w:jc w:val="center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B67A37" w:rsidRPr="00BE42E8" w:rsidRDefault="00B67A37" w:rsidP="00BE42E8">
            <w:pPr>
              <w:spacing w:after="0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BE42E8">
              <w:rPr>
                <w:sz w:val="20"/>
                <w:szCs w:val="20"/>
                <w:lang w:val="en-US"/>
              </w:rPr>
              <w:t>F</w:t>
            </w:r>
            <w:r w:rsidRPr="00BE42E8">
              <w:rPr>
                <w:sz w:val="20"/>
                <w:szCs w:val="20"/>
                <w:vertAlign w:val="subscript"/>
                <w:lang w:val="en-US"/>
              </w:rPr>
              <w:t>v</w:t>
            </w:r>
            <w:proofErr w:type="spellEnd"/>
            <w:r w:rsidRPr="00BE42E8">
              <w:rPr>
                <w:sz w:val="20"/>
                <w:szCs w:val="20"/>
                <w:lang w:val="en-US"/>
              </w:rPr>
              <w:t>/</w:t>
            </w:r>
            <w:proofErr w:type="spellStart"/>
            <w:r w:rsidRPr="00BE42E8">
              <w:rPr>
                <w:sz w:val="20"/>
                <w:szCs w:val="20"/>
                <w:lang w:val="en-US"/>
              </w:rPr>
              <w:t>F</w:t>
            </w:r>
            <w:r w:rsidRPr="00BE42E8">
              <w:rPr>
                <w:sz w:val="20"/>
                <w:szCs w:val="20"/>
                <w:vertAlign w:val="subscript"/>
                <w:lang w:val="en-US"/>
              </w:rPr>
              <w:t>m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B67A37" w:rsidRPr="00BE42E8" w:rsidRDefault="00B67A37" w:rsidP="00BE42E8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 w:rsidRPr="00BE42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0.81</w:t>
            </w:r>
            <w:r w:rsidR="00333B49">
              <w:rPr>
                <w:color w:val="000000"/>
                <w:sz w:val="20"/>
                <w:szCs w:val="20"/>
                <w:lang w:val="en-US"/>
              </w:rPr>
              <w:t xml:space="preserve"> ± </w:t>
            </w:r>
            <w:proofErr w:type="spellStart"/>
            <w:r w:rsidRPr="00BE42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0.0</w:t>
            </w:r>
            <w:r w:rsidRPr="00BE42E8">
              <w:rPr>
                <w:rFonts w:eastAsia="Times New Roman"/>
                <w:sz w:val="20"/>
                <w:szCs w:val="20"/>
                <w:vertAlign w:val="superscript"/>
                <w:lang w:val="en-US" w:eastAsia="en-US"/>
              </w:rPr>
              <w:t>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B67A37" w:rsidRPr="00BE42E8" w:rsidRDefault="00B67A37" w:rsidP="00BE42E8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 w:rsidRPr="00BE42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0.80</w:t>
            </w:r>
            <w:r w:rsidR="00333B49">
              <w:rPr>
                <w:color w:val="000000"/>
                <w:sz w:val="20"/>
                <w:szCs w:val="20"/>
                <w:lang w:val="en-US"/>
              </w:rPr>
              <w:t xml:space="preserve"> ± </w:t>
            </w:r>
            <w:proofErr w:type="spellStart"/>
            <w:r w:rsidRPr="00BE42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0.0</w:t>
            </w:r>
            <w:r w:rsidRPr="00BE42E8">
              <w:rPr>
                <w:rFonts w:eastAsia="Times New Roman"/>
                <w:sz w:val="20"/>
                <w:szCs w:val="20"/>
                <w:vertAlign w:val="superscript"/>
                <w:lang w:val="en-US" w:eastAsia="en-US"/>
              </w:rPr>
              <w:t>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B67A37" w:rsidRPr="00BE42E8" w:rsidRDefault="00B67A37" w:rsidP="00BE42E8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 w:rsidRPr="00BE42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0.80</w:t>
            </w:r>
            <w:r w:rsidR="00333B49">
              <w:rPr>
                <w:color w:val="000000"/>
                <w:sz w:val="20"/>
                <w:szCs w:val="20"/>
                <w:lang w:val="en-US"/>
              </w:rPr>
              <w:t xml:space="preserve"> ± </w:t>
            </w:r>
            <w:proofErr w:type="spellStart"/>
            <w:r w:rsidRPr="00BE42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0.0</w:t>
            </w:r>
            <w:r w:rsidRPr="00BE42E8">
              <w:rPr>
                <w:rFonts w:eastAsia="Times New Roman"/>
                <w:sz w:val="20"/>
                <w:szCs w:val="20"/>
                <w:vertAlign w:val="superscript"/>
                <w:lang w:val="en-US" w:eastAsia="en-US"/>
              </w:rPr>
              <w:t>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B67A37" w:rsidRPr="00BE42E8" w:rsidRDefault="00B67A37" w:rsidP="00BE42E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E42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0.80</w:t>
            </w:r>
            <w:r w:rsidR="00333B49">
              <w:rPr>
                <w:color w:val="000000"/>
                <w:sz w:val="20"/>
                <w:szCs w:val="20"/>
              </w:rPr>
              <w:t xml:space="preserve"> ± </w:t>
            </w:r>
            <w:proofErr w:type="spellStart"/>
            <w:r w:rsidRPr="00BE42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0.0</w:t>
            </w:r>
            <w:r w:rsidRPr="00BE42E8">
              <w:rPr>
                <w:rFonts w:eastAsia="Times New Roman"/>
                <w:sz w:val="20"/>
                <w:szCs w:val="20"/>
                <w:vertAlign w:val="superscript"/>
                <w:lang w:val="en-US" w:eastAsia="en-US"/>
              </w:rPr>
              <w:t>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B67A37" w:rsidRPr="00BE42E8" w:rsidRDefault="00B67A37" w:rsidP="00BE42E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E42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0.81</w:t>
            </w:r>
            <w:r w:rsidR="00333B49">
              <w:rPr>
                <w:color w:val="000000"/>
                <w:sz w:val="20"/>
                <w:szCs w:val="20"/>
              </w:rPr>
              <w:t xml:space="preserve"> ± </w:t>
            </w:r>
            <w:r w:rsidRPr="00BE42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B67A37" w:rsidRPr="00BE42E8" w:rsidRDefault="00B67A37" w:rsidP="00BE42E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E42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0.80</w:t>
            </w:r>
            <w:r w:rsidR="00333B49">
              <w:rPr>
                <w:color w:val="000000"/>
                <w:sz w:val="20"/>
                <w:szCs w:val="20"/>
              </w:rPr>
              <w:t xml:space="preserve"> ± </w:t>
            </w:r>
            <w:r w:rsidRPr="00BE42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0.0</w:t>
            </w:r>
          </w:p>
        </w:tc>
      </w:tr>
      <w:tr w:rsidR="00B67A37" w:rsidRPr="00BE42E8" w:rsidTr="0007139F">
        <w:trPr>
          <w:trHeight w:val="121"/>
          <w:jc w:val="center"/>
        </w:trPr>
        <w:tc>
          <w:tcPr>
            <w:tcW w:w="0" w:type="auto"/>
            <w:vAlign w:val="center"/>
          </w:tcPr>
          <w:p w:rsidR="00B67A37" w:rsidRPr="00BE42E8" w:rsidRDefault="00B67A37" w:rsidP="00BE42E8">
            <w:pPr>
              <w:spacing w:after="0"/>
              <w:jc w:val="both"/>
              <w:rPr>
                <w:sz w:val="20"/>
                <w:szCs w:val="20"/>
              </w:rPr>
            </w:pPr>
            <w:r w:rsidRPr="00BE42E8">
              <w:rPr>
                <w:color w:val="000000" w:themeColor="text1"/>
                <w:sz w:val="20"/>
                <w:szCs w:val="20"/>
              </w:rPr>
              <w:t>Ф</w:t>
            </w:r>
            <w:r w:rsidRPr="00BE42E8">
              <w:rPr>
                <w:color w:val="000000" w:themeColor="text1"/>
                <w:sz w:val="20"/>
                <w:szCs w:val="20"/>
                <w:vertAlign w:val="subscript"/>
              </w:rPr>
              <w:t>PSII</w:t>
            </w:r>
          </w:p>
        </w:tc>
        <w:tc>
          <w:tcPr>
            <w:tcW w:w="0" w:type="auto"/>
            <w:vAlign w:val="center"/>
          </w:tcPr>
          <w:p w:rsidR="00B67A37" w:rsidRPr="00BE42E8" w:rsidRDefault="00B67A37" w:rsidP="00BE42E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E42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0.29</w:t>
            </w:r>
            <w:r w:rsidR="00333B49">
              <w:rPr>
                <w:color w:val="000000"/>
                <w:sz w:val="20"/>
                <w:szCs w:val="20"/>
              </w:rPr>
              <w:t xml:space="preserve"> ± </w:t>
            </w:r>
            <w:proofErr w:type="spellStart"/>
            <w:r w:rsidRPr="00BE42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0.0</w:t>
            </w:r>
            <w:r w:rsidRPr="00BE42E8">
              <w:rPr>
                <w:rFonts w:eastAsia="Times New Roman"/>
                <w:sz w:val="20"/>
                <w:szCs w:val="20"/>
                <w:vertAlign w:val="superscript"/>
                <w:lang w:val="en-US" w:eastAsia="en-US"/>
              </w:rPr>
              <w:t>a</w:t>
            </w:r>
            <w:proofErr w:type="spellEnd"/>
          </w:p>
        </w:tc>
        <w:tc>
          <w:tcPr>
            <w:tcW w:w="0" w:type="auto"/>
            <w:vAlign w:val="center"/>
          </w:tcPr>
          <w:p w:rsidR="00B67A37" w:rsidRPr="00BE42E8" w:rsidRDefault="00B67A37" w:rsidP="00BE42E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E42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0.21</w:t>
            </w:r>
            <w:r w:rsidR="00333B49">
              <w:rPr>
                <w:color w:val="000000"/>
                <w:sz w:val="20"/>
                <w:szCs w:val="20"/>
              </w:rPr>
              <w:t xml:space="preserve"> ± </w:t>
            </w:r>
            <w:proofErr w:type="spellStart"/>
            <w:r w:rsidRPr="00BE42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0.0</w:t>
            </w:r>
            <w:r w:rsidRPr="00BE42E8">
              <w:rPr>
                <w:rFonts w:eastAsia="Times New Roman"/>
                <w:sz w:val="20"/>
                <w:szCs w:val="20"/>
                <w:vertAlign w:val="superscript"/>
                <w:lang w:val="en-US" w:eastAsia="en-US"/>
              </w:rPr>
              <w:t>b</w:t>
            </w:r>
            <w:proofErr w:type="spellEnd"/>
          </w:p>
        </w:tc>
        <w:tc>
          <w:tcPr>
            <w:tcW w:w="0" w:type="auto"/>
            <w:vAlign w:val="center"/>
          </w:tcPr>
          <w:p w:rsidR="00B67A37" w:rsidRPr="00BE42E8" w:rsidRDefault="00B67A37" w:rsidP="00BE42E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E42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0.28</w:t>
            </w:r>
            <w:r w:rsidR="00333B49">
              <w:rPr>
                <w:color w:val="000000"/>
                <w:sz w:val="20"/>
                <w:szCs w:val="20"/>
              </w:rPr>
              <w:t xml:space="preserve"> ± </w:t>
            </w:r>
            <w:proofErr w:type="spellStart"/>
            <w:r w:rsidRPr="00BE42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0.0</w:t>
            </w:r>
            <w:r w:rsidRPr="00BE42E8">
              <w:rPr>
                <w:rFonts w:eastAsia="Times New Roman"/>
                <w:sz w:val="20"/>
                <w:szCs w:val="20"/>
                <w:vertAlign w:val="superscript"/>
                <w:lang w:val="en-US" w:eastAsia="en-US"/>
              </w:rPr>
              <w:t>a</w:t>
            </w:r>
            <w:proofErr w:type="spellEnd"/>
          </w:p>
        </w:tc>
        <w:tc>
          <w:tcPr>
            <w:tcW w:w="0" w:type="auto"/>
            <w:vAlign w:val="center"/>
          </w:tcPr>
          <w:p w:rsidR="00B67A37" w:rsidRPr="00BE42E8" w:rsidRDefault="00B67A37" w:rsidP="00BE42E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E42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0.19</w:t>
            </w:r>
            <w:r w:rsidR="00333B49">
              <w:rPr>
                <w:color w:val="000000"/>
                <w:sz w:val="20"/>
                <w:szCs w:val="20"/>
              </w:rPr>
              <w:t xml:space="preserve"> ± </w:t>
            </w:r>
            <w:proofErr w:type="spellStart"/>
            <w:r w:rsidRPr="00BE42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0.0</w:t>
            </w:r>
            <w:r w:rsidRPr="00BE42E8">
              <w:rPr>
                <w:rFonts w:eastAsia="Times New Roman"/>
                <w:sz w:val="20"/>
                <w:szCs w:val="20"/>
                <w:vertAlign w:val="superscript"/>
                <w:lang w:val="en-US" w:eastAsia="en-US"/>
              </w:rPr>
              <w:t>b</w:t>
            </w:r>
            <w:proofErr w:type="spellEnd"/>
          </w:p>
        </w:tc>
        <w:tc>
          <w:tcPr>
            <w:tcW w:w="0" w:type="auto"/>
            <w:vAlign w:val="center"/>
          </w:tcPr>
          <w:p w:rsidR="00B67A37" w:rsidRPr="00BE42E8" w:rsidRDefault="00B67A37" w:rsidP="00BE42E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E42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0.25</w:t>
            </w:r>
            <w:r w:rsidR="00333B49">
              <w:rPr>
                <w:color w:val="000000"/>
                <w:sz w:val="20"/>
                <w:szCs w:val="20"/>
              </w:rPr>
              <w:t xml:space="preserve"> ± </w:t>
            </w:r>
            <w:r w:rsidRPr="00BE42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  <w:tc>
          <w:tcPr>
            <w:tcW w:w="0" w:type="auto"/>
            <w:vAlign w:val="center"/>
          </w:tcPr>
          <w:p w:rsidR="00B67A37" w:rsidRPr="00BE42E8" w:rsidRDefault="00B67A37" w:rsidP="00BE42E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E42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0.23</w:t>
            </w:r>
            <w:r w:rsidR="00333B49">
              <w:rPr>
                <w:color w:val="000000"/>
                <w:sz w:val="20"/>
                <w:szCs w:val="20"/>
              </w:rPr>
              <w:t xml:space="preserve"> ± </w:t>
            </w:r>
            <w:r w:rsidRPr="00BE42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0.1</w:t>
            </w:r>
          </w:p>
        </w:tc>
      </w:tr>
      <w:tr w:rsidR="00B67A37" w:rsidRPr="00BE42E8" w:rsidTr="0007139F">
        <w:trPr>
          <w:trHeight w:val="121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B67A37" w:rsidRPr="00BE42E8" w:rsidRDefault="00B67A37" w:rsidP="00DD1383">
            <w:pPr>
              <w:spacing w:after="0"/>
              <w:jc w:val="both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BE42E8">
              <w:rPr>
                <w:sz w:val="20"/>
                <w:szCs w:val="20"/>
              </w:rPr>
              <w:t>ETR</w:t>
            </w:r>
            <w:proofErr w:type="spellEnd"/>
            <w:r w:rsidRPr="00BE42E8">
              <w:rPr>
                <w:sz w:val="20"/>
                <w:szCs w:val="20"/>
              </w:rPr>
              <w:t xml:space="preserve"> </w:t>
            </w:r>
            <w:r w:rsidR="00DD1383">
              <w:rPr>
                <w:sz w:val="20"/>
                <w:szCs w:val="20"/>
              </w:rPr>
              <w:t>[</w:t>
            </w:r>
            <w:proofErr w:type="spellStart"/>
            <w:r w:rsidRPr="00186B3F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μmol</w:t>
            </w:r>
            <w:proofErr w:type="spellEnd"/>
            <w:r w:rsidRPr="00186B3F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 m</w:t>
            </w:r>
            <w:r w:rsidRPr="00186B3F">
              <w:rPr>
                <w:rFonts w:eastAsia="Times New Roman"/>
                <w:color w:val="000000"/>
                <w:sz w:val="20"/>
                <w:szCs w:val="20"/>
                <w:vertAlign w:val="superscript"/>
                <w:lang w:val="en-US" w:eastAsia="en-US"/>
              </w:rPr>
              <w:t>–2</w:t>
            </w:r>
            <w:r w:rsidRPr="00186B3F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 s</w:t>
            </w:r>
            <w:r w:rsidRPr="00186B3F">
              <w:rPr>
                <w:rFonts w:eastAsia="Times New Roman"/>
                <w:color w:val="000000"/>
                <w:sz w:val="20"/>
                <w:szCs w:val="20"/>
                <w:vertAlign w:val="superscript"/>
                <w:lang w:val="en-US" w:eastAsia="en-US"/>
              </w:rPr>
              <w:t>–1</w:t>
            </w:r>
            <w:r w:rsidR="00DD1383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]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67A37" w:rsidRPr="00BE42E8" w:rsidRDefault="00B67A37" w:rsidP="00BE42E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E42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29.0</w:t>
            </w:r>
            <w:r w:rsidR="00333B49">
              <w:rPr>
                <w:color w:val="000000"/>
                <w:sz w:val="20"/>
                <w:szCs w:val="20"/>
              </w:rPr>
              <w:t xml:space="preserve"> ± </w:t>
            </w:r>
            <w:proofErr w:type="spellStart"/>
            <w:r w:rsidRPr="00BE42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2.5</w:t>
            </w:r>
            <w:r w:rsidRPr="00BE42E8">
              <w:rPr>
                <w:rFonts w:eastAsia="Times New Roman"/>
                <w:sz w:val="20"/>
                <w:szCs w:val="20"/>
                <w:vertAlign w:val="superscript"/>
                <w:lang w:val="en-US" w:eastAsia="en-US"/>
              </w:rPr>
              <w:t>a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B67A37" w:rsidRPr="00BE42E8" w:rsidRDefault="00B67A37" w:rsidP="00BE42E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E42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20.9</w:t>
            </w:r>
            <w:r w:rsidR="00333B49">
              <w:rPr>
                <w:color w:val="000000"/>
                <w:sz w:val="20"/>
                <w:szCs w:val="20"/>
              </w:rPr>
              <w:t xml:space="preserve"> ± </w:t>
            </w:r>
            <w:proofErr w:type="spellStart"/>
            <w:r w:rsidRPr="00BE42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3.4</w:t>
            </w:r>
            <w:r w:rsidRPr="00BE42E8">
              <w:rPr>
                <w:rFonts w:eastAsia="Times New Roman"/>
                <w:sz w:val="20"/>
                <w:szCs w:val="20"/>
                <w:vertAlign w:val="superscript"/>
                <w:lang w:val="en-US" w:eastAsia="en-US"/>
              </w:rPr>
              <w:t>b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B67A37" w:rsidRPr="00BE42E8" w:rsidRDefault="00B67A37" w:rsidP="00BE42E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E42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27.5</w:t>
            </w:r>
            <w:r w:rsidR="00333B49">
              <w:rPr>
                <w:color w:val="000000"/>
                <w:sz w:val="20"/>
                <w:szCs w:val="20"/>
              </w:rPr>
              <w:t xml:space="preserve"> ± </w:t>
            </w:r>
            <w:proofErr w:type="spellStart"/>
            <w:r w:rsidRPr="00BE42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3.5</w:t>
            </w:r>
            <w:r w:rsidRPr="00BE42E8">
              <w:rPr>
                <w:rFonts w:eastAsia="Times New Roman"/>
                <w:sz w:val="20"/>
                <w:szCs w:val="20"/>
                <w:vertAlign w:val="superscript"/>
                <w:lang w:val="en-US" w:eastAsia="en-US"/>
              </w:rPr>
              <w:t>a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B67A37" w:rsidRPr="00BE42E8" w:rsidRDefault="00B67A37" w:rsidP="00BE42E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E42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18.3</w:t>
            </w:r>
            <w:r w:rsidR="00333B49">
              <w:rPr>
                <w:color w:val="000000"/>
                <w:sz w:val="20"/>
                <w:szCs w:val="20"/>
              </w:rPr>
              <w:t xml:space="preserve"> ± </w:t>
            </w:r>
            <w:proofErr w:type="spellStart"/>
            <w:r w:rsidRPr="00BE42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1.4</w:t>
            </w:r>
            <w:r w:rsidRPr="00BE42E8">
              <w:rPr>
                <w:rFonts w:eastAsia="Times New Roman"/>
                <w:sz w:val="20"/>
                <w:szCs w:val="20"/>
                <w:vertAlign w:val="superscript"/>
                <w:lang w:val="en-US" w:eastAsia="en-US"/>
              </w:rPr>
              <w:t>b</w:t>
            </w:r>
            <w:proofErr w:type="spellEnd"/>
          </w:p>
        </w:tc>
        <w:tc>
          <w:tcPr>
            <w:tcW w:w="0" w:type="auto"/>
            <w:vAlign w:val="center"/>
          </w:tcPr>
          <w:p w:rsidR="00B67A37" w:rsidRPr="00BE42E8" w:rsidRDefault="00B67A37" w:rsidP="00BE42E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E42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24.9</w:t>
            </w:r>
            <w:r w:rsidR="00333B49">
              <w:rPr>
                <w:color w:val="000000"/>
                <w:sz w:val="20"/>
                <w:szCs w:val="20"/>
              </w:rPr>
              <w:t xml:space="preserve"> ± </w:t>
            </w:r>
            <w:r w:rsidRPr="00BE42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5.1</w:t>
            </w:r>
          </w:p>
        </w:tc>
        <w:tc>
          <w:tcPr>
            <w:tcW w:w="0" w:type="auto"/>
            <w:vAlign w:val="center"/>
          </w:tcPr>
          <w:p w:rsidR="00B67A37" w:rsidRPr="00BE42E8" w:rsidRDefault="00B67A37" w:rsidP="00BE42E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E42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22.9</w:t>
            </w:r>
            <w:r w:rsidR="00333B49">
              <w:rPr>
                <w:color w:val="000000"/>
                <w:sz w:val="20"/>
                <w:szCs w:val="20"/>
              </w:rPr>
              <w:t xml:space="preserve"> ± </w:t>
            </w:r>
            <w:r w:rsidRPr="00BE42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5.5</w:t>
            </w:r>
          </w:p>
        </w:tc>
      </w:tr>
      <w:tr w:rsidR="00B67A37" w:rsidRPr="00BE42E8" w:rsidTr="0007139F">
        <w:trPr>
          <w:trHeight w:val="121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7A37" w:rsidRPr="00BE42E8" w:rsidRDefault="00B67A37" w:rsidP="00BE42E8">
            <w:pPr>
              <w:spacing w:after="0"/>
              <w:jc w:val="both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 w:eastAsia="en-US"/>
              </w:rPr>
            </w:pPr>
            <w:r w:rsidRPr="00BE42E8">
              <w:rPr>
                <w:sz w:val="20"/>
                <w:szCs w:val="20"/>
              </w:rPr>
              <w:t>NPQ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7A37" w:rsidRPr="00BE42E8" w:rsidRDefault="00B67A37" w:rsidP="00BE42E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E42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2.1</w:t>
            </w:r>
            <w:r w:rsidR="00333B49">
              <w:rPr>
                <w:color w:val="000000"/>
                <w:sz w:val="20"/>
                <w:szCs w:val="20"/>
              </w:rPr>
              <w:t xml:space="preserve"> ± </w:t>
            </w:r>
            <w:proofErr w:type="spellStart"/>
            <w:r w:rsidRPr="00BE42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0.4</w:t>
            </w:r>
            <w:r w:rsidRPr="00BE42E8">
              <w:rPr>
                <w:rFonts w:eastAsia="Times New Roman"/>
                <w:sz w:val="20"/>
                <w:szCs w:val="20"/>
                <w:vertAlign w:val="superscript"/>
                <w:lang w:val="en-US" w:eastAsia="en-US"/>
              </w:rPr>
              <w:t>a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7A37" w:rsidRPr="00BE42E8" w:rsidRDefault="00B67A37" w:rsidP="00BE42E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E42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1.8</w:t>
            </w:r>
            <w:r w:rsidR="00333B49">
              <w:rPr>
                <w:color w:val="000000"/>
                <w:sz w:val="20"/>
                <w:szCs w:val="20"/>
              </w:rPr>
              <w:t xml:space="preserve"> ± </w:t>
            </w:r>
            <w:proofErr w:type="spellStart"/>
            <w:r w:rsidRPr="00BE42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0.3</w:t>
            </w:r>
            <w:r w:rsidRPr="00BE42E8">
              <w:rPr>
                <w:rFonts w:eastAsia="Times New Roman"/>
                <w:sz w:val="20"/>
                <w:szCs w:val="20"/>
                <w:vertAlign w:val="superscript"/>
                <w:lang w:val="en-US" w:eastAsia="en-US"/>
              </w:rPr>
              <w:t>a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7A37" w:rsidRPr="00BE42E8" w:rsidRDefault="00B67A37" w:rsidP="00BE42E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E42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1.1</w:t>
            </w:r>
            <w:r w:rsidR="00333B49">
              <w:rPr>
                <w:color w:val="000000"/>
                <w:sz w:val="20"/>
                <w:szCs w:val="20"/>
              </w:rPr>
              <w:t xml:space="preserve"> ± </w:t>
            </w:r>
            <w:proofErr w:type="spellStart"/>
            <w:r w:rsidRPr="00BE42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0.2</w:t>
            </w:r>
            <w:r w:rsidRPr="00BE42E8">
              <w:rPr>
                <w:rFonts w:eastAsia="Times New Roman"/>
                <w:sz w:val="20"/>
                <w:szCs w:val="20"/>
                <w:vertAlign w:val="superscript"/>
                <w:lang w:val="en-US" w:eastAsia="en-US"/>
              </w:rPr>
              <w:t>a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7A37" w:rsidRPr="00BE42E8" w:rsidRDefault="00B67A37" w:rsidP="00BE42E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E42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1.0</w:t>
            </w:r>
            <w:r w:rsidR="00333B49">
              <w:rPr>
                <w:color w:val="000000"/>
                <w:sz w:val="20"/>
                <w:szCs w:val="20"/>
              </w:rPr>
              <w:t xml:space="preserve"> ± </w:t>
            </w:r>
            <w:proofErr w:type="spellStart"/>
            <w:r w:rsidRPr="00BE42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0.3</w:t>
            </w:r>
            <w:r w:rsidRPr="00BE42E8">
              <w:rPr>
                <w:rFonts w:eastAsia="Times New Roman"/>
                <w:sz w:val="20"/>
                <w:szCs w:val="20"/>
                <w:vertAlign w:val="superscript"/>
                <w:lang w:val="en-US" w:eastAsia="en-US"/>
              </w:rPr>
              <w:t>a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67A37" w:rsidRPr="00BE42E8" w:rsidRDefault="00B67A37" w:rsidP="00BE42E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E42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2.0</w:t>
            </w:r>
            <w:r w:rsidR="00333B49">
              <w:rPr>
                <w:color w:val="000000"/>
                <w:sz w:val="20"/>
                <w:szCs w:val="20"/>
              </w:rPr>
              <w:t xml:space="preserve"> ± </w:t>
            </w:r>
            <w:r w:rsidRPr="00BE42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0.4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67A37" w:rsidRPr="00BE42E8" w:rsidRDefault="00B67A37" w:rsidP="00BE42E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E42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1.0</w:t>
            </w:r>
            <w:r w:rsidR="00333B49">
              <w:rPr>
                <w:color w:val="000000"/>
                <w:sz w:val="20"/>
                <w:szCs w:val="20"/>
              </w:rPr>
              <w:t xml:space="preserve"> ± </w:t>
            </w:r>
            <w:r w:rsidRPr="00BE42E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0.2</w:t>
            </w:r>
          </w:p>
        </w:tc>
      </w:tr>
    </w:tbl>
    <w:p w:rsidR="00B67A37" w:rsidRDefault="00B67A37" w:rsidP="00B67A37"/>
    <w:p w:rsidR="0098136B" w:rsidRDefault="0098136B" w:rsidP="00B67A37"/>
    <w:p w:rsidR="007C4406" w:rsidRDefault="007C4406" w:rsidP="007C4406">
      <w:pPr>
        <w:spacing w:line="480" w:lineRule="auto"/>
        <w:ind w:firstLine="567"/>
        <w:rPr>
          <w:rFonts w:eastAsia="Calibri"/>
          <w:b/>
          <w:color w:val="000000" w:themeColor="text1"/>
          <w:sz w:val="20"/>
          <w:szCs w:val="20"/>
          <w:lang w:val="en-US"/>
        </w:rPr>
      </w:pPr>
      <w:proofErr w:type="gramStart"/>
      <w:r w:rsidRPr="00300027">
        <w:rPr>
          <w:rFonts w:eastAsia="Calibri"/>
          <w:b/>
          <w:color w:val="000000" w:themeColor="text1"/>
          <w:sz w:val="20"/>
          <w:szCs w:val="20"/>
          <w:lang w:val="en-US"/>
        </w:rPr>
        <w:t xml:space="preserve">Table </w:t>
      </w:r>
      <w:r>
        <w:rPr>
          <w:rFonts w:eastAsia="Calibri"/>
          <w:b/>
          <w:color w:val="000000" w:themeColor="text1"/>
          <w:sz w:val="20"/>
          <w:szCs w:val="20"/>
          <w:lang w:val="en-US"/>
        </w:rPr>
        <w:t>3</w:t>
      </w:r>
      <w:r w:rsidRPr="00300027">
        <w:rPr>
          <w:rFonts w:eastAsia="Calibri"/>
          <w:b/>
          <w:color w:val="000000" w:themeColor="text1"/>
          <w:sz w:val="20"/>
          <w:szCs w:val="20"/>
          <w:lang w:val="en-US"/>
        </w:rPr>
        <w:t>A.</w:t>
      </w:r>
      <w:proofErr w:type="gramEnd"/>
      <w:r w:rsidRPr="00300027">
        <w:rPr>
          <w:rFonts w:eastAsia="Calibri"/>
          <w:b/>
          <w:color w:val="000000" w:themeColor="text1"/>
          <w:sz w:val="20"/>
          <w:szCs w:val="20"/>
          <w:lang w:val="en-US"/>
        </w:rPr>
        <w:t xml:space="preserve"> Mean and standard deviation of data used in Figure </w:t>
      </w:r>
      <w:r>
        <w:rPr>
          <w:rFonts w:eastAsia="Calibri"/>
          <w:b/>
          <w:color w:val="000000" w:themeColor="text1"/>
          <w:sz w:val="20"/>
          <w:szCs w:val="20"/>
          <w:lang w:val="en-US"/>
        </w:rPr>
        <w:t>3</w:t>
      </w:r>
      <w:r w:rsidRPr="00300027">
        <w:rPr>
          <w:rFonts w:eastAsia="Calibri"/>
          <w:b/>
          <w:color w:val="000000" w:themeColor="text1"/>
          <w:sz w:val="20"/>
          <w:szCs w:val="20"/>
          <w:lang w:val="en-US"/>
        </w:rPr>
        <w:t>.</w:t>
      </w:r>
    </w:p>
    <w:p w:rsidR="00B67A37" w:rsidRPr="00333B49" w:rsidRDefault="007C4406" w:rsidP="00B67A37">
      <w:pPr>
        <w:spacing w:line="240" w:lineRule="auto"/>
        <w:jc w:val="both"/>
        <w:rPr>
          <w:rFonts w:eastAsia="Calibri"/>
          <w:color w:val="000000" w:themeColor="text1"/>
          <w:sz w:val="20"/>
          <w:szCs w:val="20"/>
          <w:lang w:val="en-US" w:eastAsia="en-US"/>
        </w:rPr>
      </w:pPr>
      <w:r w:rsidRPr="00333B49">
        <w:rPr>
          <w:color w:val="000000" w:themeColor="text1"/>
          <w:sz w:val="20"/>
          <w:szCs w:val="20"/>
          <w:lang w:val="en-US"/>
        </w:rPr>
        <w:t>Leaf mass per area ratio (LMA), total non-structural carbohydrate (TNC) of leaves, total dry matter (</w:t>
      </w:r>
      <w:r w:rsidRPr="00333B49">
        <w:rPr>
          <w:i/>
          <w:color w:val="000000" w:themeColor="text1"/>
          <w:sz w:val="20"/>
          <w:szCs w:val="20"/>
          <w:shd w:val="clear" w:color="auto" w:fill="FFFFFF"/>
          <w:lang w:val="en-US"/>
        </w:rPr>
        <w:t>W</w:t>
      </w:r>
      <w:r w:rsidRPr="00333B49">
        <w:rPr>
          <w:color w:val="000000" w:themeColor="text1"/>
          <w:sz w:val="20"/>
          <w:szCs w:val="20"/>
          <w:shd w:val="clear" w:color="auto" w:fill="FFFFFF"/>
          <w:vertAlign w:val="subscript"/>
          <w:lang w:val="en-US"/>
        </w:rPr>
        <w:t>T</w:t>
      </w:r>
      <w:r w:rsidRPr="00333B49">
        <w:rPr>
          <w:color w:val="000000" w:themeColor="text1"/>
          <w:sz w:val="20"/>
          <w:szCs w:val="20"/>
          <w:shd w:val="clear" w:color="auto" w:fill="FFFFFF"/>
          <w:lang w:val="en-US"/>
        </w:rPr>
        <w:t xml:space="preserve">) and </w:t>
      </w:r>
      <w:r w:rsidRPr="00333B49">
        <w:rPr>
          <w:color w:val="000000" w:themeColor="text1"/>
          <w:sz w:val="20"/>
          <w:szCs w:val="20"/>
          <w:lang w:val="en-US"/>
        </w:rPr>
        <w:t>total leaf area (</w:t>
      </w:r>
      <w:r w:rsidRPr="00333B49">
        <w:rPr>
          <w:i/>
          <w:color w:val="000000" w:themeColor="text1"/>
          <w:sz w:val="20"/>
          <w:szCs w:val="20"/>
          <w:lang w:val="en-US"/>
        </w:rPr>
        <w:t>A</w:t>
      </w:r>
      <w:r w:rsidRPr="00333B49">
        <w:rPr>
          <w:color w:val="000000" w:themeColor="text1"/>
          <w:sz w:val="20"/>
          <w:szCs w:val="20"/>
          <w:vertAlign w:val="subscript"/>
          <w:lang w:val="en-US"/>
        </w:rPr>
        <w:t>L</w:t>
      </w:r>
      <w:r w:rsidRPr="00333B49">
        <w:rPr>
          <w:color w:val="000000" w:themeColor="text1"/>
          <w:sz w:val="20"/>
          <w:szCs w:val="20"/>
          <w:lang w:val="en-US"/>
        </w:rPr>
        <w:t xml:space="preserve">) of </w:t>
      </w:r>
      <w:r w:rsidRPr="00333B49">
        <w:rPr>
          <w:i/>
          <w:color w:val="000000" w:themeColor="text1"/>
          <w:sz w:val="20"/>
          <w:szCs w:val="20"/>
          <w:lang w:val="en-US"/>
        </w:rPr>
        <w:t xml:space="preserve">Carapa </w:t>
      </w:r>
      <w:proofErr w:type="spellStart"/>
      <w:r w:rsidRPr="00333B49">
        <w:rPr>
          <w:i/>
          <w:color w:val="000000" w:themeColor="text1"/>
          <w:sz w:val="20"/>
          <w:szCs w:val="20"/>
          <w:lang w:val="en-US"/>
        </w:rPr>
        <w:t>surinamensis</w:t>
      </w:r>
      <w:proofErr w:type="spellEnd"/>
      <w:r w:rsidRPr="00333B49">
        <w:rPr>
          <w:color w:val="000000" w:themeColor="text1"/>
          <w:sz w:val="20"/>
          <w:szCs w:val="20"/>
          <w:lang w:val="en-US"/>
        </w:rPr>
        <w:t xml:space="preserve"> in response to two water regimes (soil at 50% FC and 100% FC), under two growth conditions: Experiment 1 (at ambient CO</w:t>
      </w:r>
      <w:r w:rsidRPr="00333B49">
        <w:rPr>
          <w:color w:val="000000" w:themeColor="text1"/>
          <w:sz w:val="20"/>
          <w:szCs w:val="20"/>
          <w:vertAlign w:val="subscript"/>
          <w:lang w:val="en-US"/>
        </w:rPr>
        <w:t>2</w:t>
      </w:r>
      <w:r w:rsidRPr="00333B49">
        <w:rPr>
          <w:color w:val="000000" w:themeColor="text1"/>
          <w:sz w:val="20"/>
          <w:szCs w:val="20"/>
          <w:lang w:val="en-US"/>
        </w:rPr>
        <w:t>, about 400 ppm) and Experiment 2 (at elevated CO</w:t>
      </w:r>
      <w:r w:rsidRPr="00333B49">
        <w:rPr>
          <w:color w:val="000000" w:themeColor="text1"/>
          <w:sz w:val="20"/>
          <w:szCs w:val="20"/>
          <w:vertAlign w:val="subscript"/>
          <w:lang w:val="en-US"/>
        </w:rPr>
        <w:t>2</w:t>
      </w:r>
      <w:r w:rsidRPr="00333B49">
        <w:rPr>
          <w:color w:val="000000" w:themeColor="text1"/>
          <w:sz w:val="20"/>
          <w:szCs w:val="20"/>
          <w:lang w:val="en-US"/>
        </w:rPr>
        <w:t>, 700 ppm).</w:t>
      </w:r>
      <w:r w:rsidR="00D65A46" w:rsidRPr="00D65A46">
        <w:rPr>
          <w:color w:val="000000" w:themeColor="text1"/>
          <w:sz w:val="20"/>
          <w:szCs w:val="20"/>
          <w:lang w:val="en-US"/>
        </w:rPr>
        <w:t xml:space="preserve"> </w:t>
      </w:r>
      <w:r w:rsidR="00D65A46" w:rsidRPr="00333B49">
        <w:rPr>
          <w:color w:val="000000" w:themeColor="text1"/>
          <w:sz w:val="20"/>
          <w:szCs w:val="20"/>
          <w:lang w:val="en-US"/>
        </w:rPr>
        <w:t xml:space="preserve">Within experiment, means followed by </w:t>
      </w:r>
      <w:r w:rsidR="00D65A46" w:rsidRPr="00333B49">
        <w:rPr>
          <w:rFonts w:eastAsia="Calibri"/>
          <w:color w:val="000000" w:themeColor="text1"/>
          <w:sz w:val="20"/>
          <w:szCs w:val="20"/>
          <w:lang w:val="en-US" w:eastAsia="en-US"/>
        </w:rPr>
        <w:t xml:space="preserve">the same letter </w:t>
      </w:r>
      <w:r w:rsidR="00D65A46" w:rsidRPr="00333B49">
        <w:rPr>
          <w:sz w:val="20"/>
          <w:szCs w:val="20"/>
          <w:lang w:val="en-US"/>
        </w:rPr>
        <w:t xml:space="preserve">are not significantly different </w:t>
      </w:r>
      <w:r w:rsidR="00D65A46" w:rsidRPr="00333B49">
        <w:rPr>
          <w:rFonts w:eastAsia="Calibri"/>
          <w:color w:val="000000" w:themeColor="text1"/>
          <w:sz w:val="20"/>
          <w:szCs w:val="20"/>
          <w:lang w:val="en-US" w:eastAsia="en-US"/>
        </w:rPr>
        <w:t>(</w:t>
      </w:r>
      <w:r w:rsidR="00D65A46" w:rsidRPr="00333B49">
        <w:rPr>
          <w:rFonts w:eastAsia="Calibri"/>
          <w:i/>
          <w:color w:val="000000" w:themeColor="text1"/>
          <w:sz w:val="20"/>
          <w:szCs w:val="20"/>
          <w:lang w:val="en-US" w:eastAsia="en-US"/>
        </w:rPr>
        <w:t>F</w:t>
      </w:r>
      <w:r w:rsidR="00D65A46" w:rsidRPr="00333B49">
        <w:rPr>
          <w:rFonts w:eastAsia="Calibri"/>
          <w:color w:val="000000" w:themeColor="text1"/>
          <w:sz w:val="20"/>
          <w:szCs w:val="20"/>
          <w:lang w:val="en-US" w:eastAsia="en-US"/>
        </w:rPr>
        <w:t xml:space="preserve"> test</w:t>
      </w:r>
      <w:r w:rsidR="00D65A46" w:rsidRPr="00333B49">
        <w:rPr>
          <w:i/>
          <w:sz w:val="20"/>
          <w:szCs w:val="20"/>
          <w:lang w:val="en-US"/>
        </w:rPr>
        <w:t xml:space="preserve"> P</w:t>
      </w:r>
      <w:r w:rsidR="00D65A46" w:rsidRPr="00333B49">
        <w:rPr>
          <w:sz w:val="20"/>
          <w:szCs w:val="20"/>
          <w:lang w:val="en-US"/>
        </w:rPr>
        <w:t xml:space="preserve"> ≤ 0.05</w:t>
      </w:r>
      <w:r w:rsidR="00D65A46" w:rsidRPr="00333B49">
        <w:rPr>
          <w:rFonts w:eastAsia="Calibri"/>
          <w:color w:val="000000" w:themeColor="text1"/>
          <w:sz w:val="20"/>
          <w:szCs w:val="20"/>
          <w:lang w:val="en-US" w:eastAsia="en-US"/>
        </w:rPr>
        <w:t xml:space="preserve">).  </w:t>
      </w:r>
      <w:r w:rsidR="00D65A46">
        <w:rPr>
          <w:rFonts w:eastAsia="Calibri"/>
          <w:color w:val="000000" w:themeColor="text1"/>
          <w:sz w:val="20"/>
          <w:szCs w:val="20"/>
          <w:lang w:val="en-US" w:eastAsia="en-US"/>
        </w:rPr>
        <w:t xml:space="preserve">For each experiment each value is the mean of </w:t>
      </w:r>
      <w:r w:rsidR="00D65A46" w:rsidRPr="00844ADF">
        <w:rPr>
          <w:rFonts w:eastAsia="Calibri"/>
          <w:i/>
          <w:color w:val="000000" w:themeColor="text1"/>
          <w:sz w:val="20"/>
          <w:szCs w:val="20"/>
          <w:lang w:val="en-US" w:eastAsia="en-US"/>
        </w:rPr>
        <w:t>n</w:t>
      </w:r>
      <w:r w:rsidR="00D65A46">
        <w:rPr>
          <w:rFonts w:eastAsia="Calibri"/>
          <w:color w:val="000000" w:themeColor="text1"/>
          <w:sz w:val="20"/>
          <w:szCs w:val="20"/>
          <w:lang w:val="en-US" w:eastAsia="en-US"/>
        </w:rPr>
        <w:t xml:space="preserve"> = 5 (</w:t>
      </w:r>
      <w:r w:rsidR="00D65A46">
        <w:rPr>
          <w:sz w:val="20"/>
          <w:szCs w:val="20"/>
        </w:rPr>
        <w:t xml:space="preserve">± </w:t>
      </w:r>
      <w:proofErr w:type="spellStart"/>
      <w:r w:rsidR="00D65A46">
        <w:rPr>
          <w:sz w:val="20"/>
          <w:szCs w:val="20"/>
        </w:rPr>
        <w:t>SD</w:t>
      </w:r>
      <w:proofErr w:type="spellEnd"/>
      <w:r w:rsidR="00D65A46">
        <w:rPr>
          <w:sz w:val="20"/>
          <w:szCs w:val="20"/>
        </w:rPr>
        <w:t>).</w:t>
      </w:r>
    </w:p>
    <w:tbl>
      <w:tblPr>
        <w:tblW w:w="0" w:type="auto"/>
        <w:jc w:val="center"/>
        <w:tblInd w:w="-687" w:type="dxa"/>
        <w:tblLook w:val="04A0" w:firstRow="1" w:lastRow="0" w:firstColumn="1" w:lastColumn="0" w:noHBand="0" w:noVBand="1"/>
      </w:tblPr>
      <w:tblGrid>
        <w:gridCol w:w="1904"/>
        <w:gridCol w:w="1291"/>
        <w:gridCol w:w="1284"/>
        <w:gridCol w:w="1284"/>
        <w:gridCol w:w="1284"/>
        <w:gridCol w:w="1226"/>
        <w:gridCol w:w="1226"/>
      </w:tblGrid>
      <w:tr w:rsidR="00BE42E8" w:rsidRPr="00BE42E8" w:rsidTr="0007139F">
        <w:trPr>
          <w:trHeight w:val="21"/>
          <w:jc w:val="center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BE42E8" w:rsidRPr="00BE42E8" w:rsidRDefault="00BE42E8" w:rsidP="00BE42E8">
            <w:pPr>
              <w:spacing w:after="0"/>
              <w:jc w:val="both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BE42E8">
              <w:rPr>
                <w:rFonts w:eastAsia="Times New Roman"/>
                <w:color w:val="000000"/>
                <w:sz w:val="20"/>
                <w:szCs w:val="20"/>
                <w:lang w:val="en-US"/>
              </w:rPr>
              <w:t>Parameter/Treatment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</w:tcPr>
          <w:p w:rsidR="00BE42E8" w:rsidRPr="00BE42E8" w:rsidRDefault="00BE42E8" w:rsidP="00BE42E8">
            <w:pPr>
              <w:spacing w:after="0"/>
              <w:jc w:val="both"/>
              <w:rPr>
                <w:sz w:val="20"/>
                <w:szCs w:val="20"/>
                <w:lang w:val="en-US"/>
              </w:rPr>
            </w:pPr>
            <w:r w:rsidRPr="00BE42E8">
              <w:rPr>
                <w:sz w:val="20"/>
                <w:szCs w:val="20"/>
                <w:lang w:val="en-US"/>
              </w:rPr>
              <w:t>Experiment 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</w:tcPr>
          <w:p w:rsidR="00BE42E8" w:rsidRPr="00BE42E8" w:rsidRDefault="00BE42E8" w:rsidP="00BE42E8">
            <w:pPr>
              <w:spacing w:after="0"/>
              <w:jc w:val="both"/>
              <w:rPr>
                <w:sz w:val="20"/>
                <w:szCs w:val="20"/>
                <w:lang w:val="en-US"/>
              </w:rPr>
            </w:pPr>
            <w:r w:rsidRPr="00BE42E8">
              <w:rPr>
                <w:sz w:val="20"/>
                <w:szCs w:val="20"/>
                <w:lang w:val="en-US"/>
              </w:rPr>
              <w:t>Experiment 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BE42E8" w:rsidRPr="00BE42E8" w:rsidRDefault="00BE42E8" w:rsidP="00BE42E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BE42E8">
              <w:rPr>
                <w:color w:val="000000" w:themeColor="text1"/>
                <w:sz w:val="20"/>
                <w:szCs w:val="20"/>
                <w:lang w:val="en-US"/>
              </w:rPr>
              <w:t>Mean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BE42E8" w:rsidRPr="00BE42E8" w:rsidRDefault="00BE42E8" w:rsidP="00BE42E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BE42E8">
              <w:rPr>
                <w:color w:val="000000" w:themeColor="text1"/>
                <w:sz w:val="20"/>
                <w:szCs w:val="20"/>
                <w:lang w:val="en-US"/>
              </w:rPr>
              <w:t>Mean</w:t>
            </w:r>
          </w:p>
        </w:tc>
      </w:tr>
      <w:tr w:rsidR="00BE42E8" w:rsidRPr="00BE42E8" w:rsidTr="0007139F">
        <w:trPr>
          <w:trHeight w:val="21"/>
          <w:jc w:val="center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E42E8" w:rsidRPr="00BE42E8" w:rsidRDefault="00BE42E8" w:rsidP="00BE42E8">
            <w:pPr>
              <w:spacing w:after="0"/>
              <w:jc w:val="both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BE42E8" w:rsidRPr="00BE42E8" w:rsidRDefault="00BE42E8" w:rsidP="00BE42E8">
            <w:pPr>
              <w:spacing w:after="0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BE42E8">
              <w:rPr>
                <w:sz w:val="20"/>
                <w:szCs w:val="20"/>
                <w:lang w:val="en-US"/>
              </w:rPr>
              <w:t>100% FC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BE42E8" w:rsidRPr="00BE42E8" w:rsidRDefault="00BE42E8" w:rsidP="00BE42E8">
            <w:pPr>
              <w:spacing w:after="0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BE42E8">
              <w:rPr>
                <w:sz w:val="20"/>
                <w:szCs w:val="20"/>
                <w:lang w:val="en-US"/>
              </w:rPr>
              <w:t>50% FC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BE42E8" w:rsidRPr="00BE42E8" w:rsidRDefault="00BE42E8" w:rsidP="00BE42E8">
            <w:pPr>
              <w:spacing w:after="0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BE42E8">
              <w:rPr>
                <w:sz w:val="20"/>
                <w:szCs w:val="20"/>
                <w:lang w:val="en-US"/>
              </w:rPr>
              <w:t>100% FC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BE42E8" w:rsidRPr="00BE42E8" w:rsidRDefault="00BE42E8" w:rsidP="00BE42E8">
            <w:pPr>
              <w:spacing w:after="0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BE42E8">
              <w:rPr>
                <w:sz w:val="20"/>
                <w:szCs w:val="20"/>
                <w:lang w:val="en-US"/>
              </w:rPr>
              <w:t>50% FC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BE42E8" w:rsidRPr="00BE42E8" w:rsidRDefault="00BE42E8" w:rsidP="00BE42E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BE42E8">
              <w:rPr>
                <w:sz w:val="20"/>
                <w:szCs w:val="20"/>
                <w:lang w:val="en-US"/>
              </w:rPr>
              <w:t>Exp. 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BE42E8" w:rsidRPr="00BE42E8" w:rsidRDefault="00BE42E8" w:rsidP="00BE42E8">
            <w:pPr>
              <w:spacing w:after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BE42E8">
              <w:rPr>
                <w:sz w:val="20"/>
                <w:szCs w:val="20"/>
                <w:lang w:val="en-US"/>
              </w:rPr>
              <w:t>Exp. 2</w:t>
            </w:r>
          </w:p>
        </w:tc>
      </w:tr>
      <w:tr w:rsidR="00B67A37" w:rsidRPr="00BE42E8" w:rsidTr="0007139F">
        <w:trPr>
          <w:trHeight w:val="121"/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:rsidR="00B67A37" w:rsidRPr="00186B3F" w:rsidRDefault="00B67A37" w:rsidP="00DD1383">
            <w:pPr>
              <w:spacing w:after="0"/>
              <w:jc w:val="both"/>
              <w:rPr>
                <w:rFonts w:eastAsia="Times New Roman"/>
                <w:i/>
                <w:i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186B3F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LMA</w:t>
            </w:r>
            <w:proofErr w:type="spellEnd"/>
            <w:r w:rsidRPr="00186B3F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="00DD1383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[</w:t>
            </w:r>
            <w:r w:rsidRPr="00186B3F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g m</w:t>
            </w:r>
            <w:r w:rsidRPr="00186B3F">
              <w:rPr>
                <w:rFonts w:eastAsia="Times New Roman"/>
                <w:color w:val="000000"/>
                <w:sz w:val="20"/>
                <w:szCs w:val="20"/>
                <w:vertAlign w:val="superscript"/>
                <w:lang w:val="en-US" w:eastAsia="en-US"/>
              </w:rPr>
              <w:t>–2</w:t>
            </w:r>
            <w:r w:rsidR="00DD1383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]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B67A37" w:rsidRPr="001A6F55" w:rsidRDefault="00B67A37" w:rsidP="00BE42E8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 w:rsidRPr="001A6F55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53.43</w:t>
            </w:r>
            <w:r w:rsidR="00333B49">
              <w:rPr>
                <w:color w:val="000000"/>
                <w:sz w:val="20"/>
                <w:szCs w:val="20"/>
                <w:lang w:val="en-US"/>
              </w:rPr>
              <w:t xml:space="preserve"> ± </w:t>
            </w:r>
            <w:proofErr w:type="spellStart"/>
            <w:r w:rsidRPr="001A6F55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2.36</w:t>
            </w:r>
            <w:r w:rsidRPr="001A6F55">
              <w:rPr>
                <w:rFonts w:eastAsia="Times New Roman"/>
                <w:sz w:val="20"/>
                <w:szCs w:val="20"/>
                <w:vertAlign w:val="superscript"/>
                <w:lang w:val="en-US" w:eastAsia="en-US"/>
              </w:rPr>
              <w:t>b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B67A37" w:rsidRPr="001A6F55" w:rsidRDefault="00B67A37" w:rsidP="00BE42E8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 w:rsidRPr="001A6F55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57.90</w:t>
            </w:r>
            <w:r w:rsidR="00333B49">
              <w:rPr>
                <w:color w:val="000000"/>
                <w:sz w:val="20"/>
                <w:szCs w:val="20"/>
                <w:lang w:val="en-US"/>
              </w:rPr>
              <w:t xml:space="preserve"> ± </w:t>
            </w:r>
            <w:proofErr w:type="spellStart"/>
            <w:r w:rsidRPr="001A6F55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3.01</w:t>
            </w:r>
            <w:r w:rsidRPr="001A6F55">
              <w:rPr>
                <w:rFonts w:eastAsia="Times New Roman"/>
                <w:sz w:val="20"/>
                <w:szCs w:val="20"/>
                <w:vertAlign w:val="superscript"/>
                <w:lang w:val="en-US" w:eastAsia="en-US"/>
              </w:rPr>
              <w:t>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B67A37" w:rsidRPr="001A6F55" w:rsidRDefault="00B67A37" w:rsidP="00BE42E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A6F55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63.65</w:t>
            </w:r>
            <w:r w:rsidR="00333B49">
              <w:rPr>
                <w:color w:val="000000"/>
                <w:sz w:val="20"/>
                <w:szCs w:val="20"/>
              </w:rPr>
              <w:t xml:space="preserve"> ± </w:t>
            </w:r>
            <w:proofErr w:type="spellStart"/>
            <w:r w:rsidRPr="001A6F55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5.15</w:t>
            </w:r>
            <w:r w:rsidRPr="001A6F55">
              <w:rPr>
                <w:rFonts w:eastAsia="Times New Roman"/>
                <w:sz w:val="20"/>
                <w:szCs w:val="20"/>
                <w:vertAlign w:val="superscript"/>
                <w:lang w:val="en-US" w:eastAsia="en-US"/>
              </w:rPr>
              <w:t>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B67A37" w:rsidRPr="001A6F55" w:rsidRDefault="00B67A37" w:rsidP="0025539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A6F55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6</w:t>
            </w:r>
            <w:r w:rsidR="00255391" w:rsidRPr="001A6F55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3</w:t>
            </w:r>
            <w:r w:rsidRPr="001A6F55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.</w:t>
            </w:r>
            <w:r w:rsidR="00255391" w:rsidRPr="001A6F55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27</w:t>
            </w:r>
            <w:r w:rsidR="00333B49">
              <w:rPr>
                <w:color w:val="000000"/>
                <w:sz w:val="20"/>
                <w:szCs w:val="20"/>
              </w:rPr>
              <w:t xml:space="preserve"> ± </w:t>
            </w:r>
            <w:proofErr w:type="spellStart"/>
            <w:r w:rsidRPr="001A6F55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4.</w:t>
            </w:r>
            <w:r w:rsidR="00255391" w:rsidRPr="001A6F55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39</w:t>
            </w:r>
            <w:r w:rsidRPr="001A6F55">
              <w:rPr>
                <w:rFonts w:eastAsia="Times New Roman"/>
                <w:sz w:val="20"/>
                <w:szCs w:val="20"/>
                <w:vertAlign w:val="superscript"/>
                <w:lang w:val="en-US" w:eastAsia="en-US"/>
              </w:rPr>
              <w:t>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B67A37" w:rsidRPr="001A6F55" w:rsidRDefault="00B67A37" w:rsidP="00BE42E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A6F55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55.66</w:t>
            </w:r>
            <w:r w:rsidR="00333B49">
              <w:rPr>
                <w:color w:val="000000"/>
                <w:sz w:val="20"/>
                <w:szCs w:val="20"/>
              </w:rPr>
              <w:t xml:space="preserve"> ± </w:t>
            </w:r>
            <w:r w:rsidRPr="001A6F55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3.48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B67A37" w:rsidRPr="001A6F55" w:rsidRDefault="00B67A37" w:rsidP="0025539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A6F55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63.</w:t>
            </w:r>
            <w:r w:rsidR="00255391" w:rsidRPr="001A6F55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46</w:t>
            </w:r>
            <w:r w:rsidR="00333B49">
              <w:rPr>
                <w:color w:val="000000"/>
                <w:sz w:val="20"/>
                <w:szCs w:val="20"/>
              </w:rPr>
              <w:t xml:space="preserve"> ± </w:t>
            </w:r>
            <w:r w:rsidRPr="001A6F55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4.</w:t>
            </w:r>
            <w:r w:rsidR="00255391" w:rsidRPr="001A6F55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51</w:t>
            </w:r>
          </w:p>
        </w:tc>
      </w:tr>
      <w:tr w:rsidR="00B67A37" w:rsidRPr="00BE42E8" w:rsidTr="0007139F">
        <w:trPr>
          <w:trHeight w:val="121"/>
          <w:jc w:val="center"/>
        </w:trPr>
        <w:tc>
          <w:tcPr>
            <w:tcW w:w="0" w:type="auto"/>
            <w:vAlign w:val="center"/>
          </w:tcPr>
          <w:p w:rsidR="00B67A37" w:rsidRPr="00186B3F" w:rsidRDefault="00B67A37" w:rsidP="00DD1383">
            <w:pPr>
              <w:spacing w:after="0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186B3F">
              <w:rPr>
                <w:rFonts w:eastAsiaTheme="minorHAnsi"/>
                <w:sz w:val="20"/>
                <w:szCs w:val="20"/>
                <w:lang w:eastAsia="en-US"/>
              </w:rPr>
              <w:t>TNC</w:t>
            </w:r>
            <w:proofErr w:type="spellEnd"/>
            <w:r w:rsidRPr="00186B3F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DD1383">
              <w:rPr>
                <w:rFonts w:eastAsiaTheme="minorHAnsi"/>
                <w:sz w:val="20"/>
                <w:szCs w:val="20"/>
                <w:lang w:eastAsia="en-US"/>
              </w:rPr>
              <w:t>[</w:t>
            </w:r>
            <w:r w:rsidRPr="00186B3F">
              <w:rPr>
                <w:rFonts w:eastAsiaTheme="minorHAnsi"/>
                <w:sz w:val="20"/>
                <w:szCs w:val="20"/>
                <w:lang w:eastAsia="en-US"/>
              </w:rPr>
              <w:t>g m</w:t>
            </w:r>
            <w:r w:rsidRPr="00186B3F">
              <w:rPr>
                <w:rFonts w:eastAsiaTheme="minorHAnsi"/>
                <w:sz w:val="20"/>
                <w:szCs w:val="20"/>
                <w:vertAlign w:val="superscript"/>
                <w:lang w:eastAsia="en-US"/>
              </w:rPr>
              <w:t>–2</w:t>
            </w:r>
            <w:r w:rsidR="00DD1383">
              <w:rPr>
                <w:rFonts w:eastAsiaTheme="minorHAnsi"/>
                <w:sz w:val="20"/>
                <w:szCs w:val="20"/>
                <w:lang w:eastAsia="en-US"/>
              </w:rPr>
              <w:t>]</w:t>
            </w:r>
          </w:p>
        </w:tc>
        <w:tc>
          <w:tcPr>
            <w:tcW w:w="0" w:type="auto"/>
            <w:vAlign w:val="center"/>
          </w:tcPr>
          <w:p w:rsidR="00B67A37" w:rsidRPr="001A6F55" w:rsidRDefault="00B67A37" w:rsidP="00BE42E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A6F55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7.96</w:t>
            </w:r>
            <w:r w:rsidR="00333B49">
              <w:rPr>
                <w:color w:val="000000"/>
                <w:sz w:val="20"/>
                <w:szCs w:val="20"/>
              </w:rPr>
              <w:t xml:space="preserve"> ± </w:t>
            </w:r>
            <w:proofErr w:type="spellStart"/>
            <w:r w:rsidRPr="001A6F55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0.73</w:t>
            </w:r>
            <w:r w:rsidRPr="001A6F55">
              <w:rPr>
                <w:rFonts w:eastAsia="Times New Roman"/>
                <w:sz w:val="20"/>
                <w:szCs w:val="20"/>
                <w:vertAlign w:val="superscript"/>
                <w:lang w:val="en-US" w:eastAsia="en-US"/>
              </w:rPr>
              <w:t>a</w:t>
            </w:r>
            <w:proofErr w:type="spellEnd"/>
          </w:p>
        </w:tc>
        <w:tc>
          <w:tcPr>
            <w:tcW w:w="0" w:type="auto"/>
            <w:vAlign w:val="center"/>
          </w:tcPr>
          <w:p w:rsidR="00B67A37" w:rsidRPr="001A6F55" w:rsidRDefault="00B67A37" w:rsidP="00BE42E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A6F55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8.98</w:t>
            </w:r>
            <w:r w:rsidR="00333B49">
              <w:rPr>
                <w:color w:val="000000"/>
                <w:sz w:val="20"/>
                <w:szCs w:val="20"/>
              </w:rPr>
              <w:t xml:space="preserve"> ± </w:t>
            </w:r>
            <w:proofErr w:type="spellStart"/>
            <w:r w:rsidRPr="001A6F55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0.74</w:t>
            </w:r>
            <w:r w:rsidRPr="001A6F55">
              <w:rPr>
                <w:rFonts w:eastAsia="Times New Roman"/>
                <w:sz w:val="20"/>
                <w:szCs w:val="20"/>
                <w:vertAlign w:val="superscript"/>
                <w:lang w:val="en-US" w:eastAsia="en-US"/>
              </w:rPr>
              <w:t>a</w:t>
            </w:r>
            <w:proofErr w:type="spellEnd"/>
          </w:p>
        </w:tc>
        <w:tc>
          <w:tcPr>
            <w:tcW w:w="0" w:type="auto"/>
            <w:vAlign w:val="center"/>
          </w:tcPr>
          <w:p w:rsidR="00B67A37" w:rsidRPr="001A6F55" w:rsidRDefault="00B67A37" w:rsidP="00BE42E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A6F55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13.69</w:t>
            </w:r>
            <w:r w:rsidR="00333B49">
              <w:rPr>
                <w:color w:val="000000"/>
                <w:sz w:val="20"/>
                <w:szCs w:val="20"/>
              </w:rPr>
              <w:t xml:space="preserve"> ± </w:t>
            </w:r>
            <w:proofErr w:type="spellStart"/>
            <w:r w:rsidRPr="001A6F55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1.47</w:t>
            </w:r>
            <w:r w:rsidRPr="001A6F55">
              <w:rPr>
                <w:rFonts w:eastAsia="Times New Roman"/>
                <w:sz w:val="20"/>
                <w:szCs w:val="20"/>
                <w:vertAlign w:val="superscript"/>
                <w:lang w:val="en-US" w:eastAsia="en-US"/>
              </w:rPr>
              <w:t>a</w:t>
            </w:r>
            <w:proofErr w:type="spellEnd"/>
          </w:p>
        </w:tc>
        <w:tc>
          <w:tcPr>
            <w:tcW w:w="0" w:type="auto"/>
            <w:vAlign w:val="center"/>
          </w:tcPr>
          <w:p w:rsidR="00B67A37" w:rsidRPr="001A6F55" w:rsidRDefault="00B67A37" w:rsidP="00BE42E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A6F55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13.66</w:t>
            </w:r>
            <w:r w:rsidR="00333B49">
              <w:rPr>
                <w:color w:val="000000"/>
                <w:sz w:val="20"/>
                <w:szCs w:val="20"/>
              </w:rPr>
              <w:t xml:space="preserve"> ± </w:t>
            </w:r>
            <w:proofErr w:type="spellStart"/>
            <w:r w:rsidRPr="001A6F55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3.73</w:t>
            </w:r>
            <w:r w:rsidRPr="001A6F55">
              <w:rPr>
                <w:rFonts w:eastAsia="Times New Roman"/>
                <w:sz w:val="20"/>
                <w:szCs w:val="20"/>
                <w:vertAlign w:val="superscript"/>
                <w:lang w:val="en-US" w:eastAsia="en-US"/>
              </w:rPr>
              <w:t>a</w:t>
            </w:r>
            <w:proofErr w:type="spellEnd"/>
          </w:p>
        </w:tc>
        <w:tc>
          <w:tcPr>
            <w:tcW w:w="0" w:type="auto"/>
            <w:vAlign w:val="center"/>
          </w:tcPr>
          <w:p w:rsidR="00B67A37" w:rsidRPr="001A6F55" w:rsidRDefault="00B67A37" w:rsidP="00BE42E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A6F55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8.47</w:t>
            </w:r>
            <w:r w:rsidR="00333B49">
              <w:rPr>
                <w:color w:val="000000"/>
                <w:sz w:val="20"/>
                <w:szCs w:val="20"/>
              </w:rPr>
              <w:t xml:space="preserve"> ± </w:t>
            </w:r>
            <w:r w:rsidRPr="001A6F55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0.88</w:t>
            </w:r>
          </w:p>
        </w:tc>
        <w:tc>
          <w:tcPr>
            <w:tcW w:w="0" w:type="auto"/>
            <w:vAlign w:val="center"/>
          </w:tcPr>
          <w:p w:rsidR="00B67A37" w:rsidRPr="001A6F55" w:rsidRDefault="00B67A37" w:rsidP="00BE42E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A6F55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13.68</w:t>
            </w:r>
            <w:r w:rsidR="00333B49">
              <w:rPr>
                <w:color w:val="000000"/>
                <w:sz w:val="20"/>
                <w:szCs w:val="20"/>
              </w:rPr>
              <w:t xml:space="preserve"> ± </w:t>
            </w:r>
            <w:r w:rsidRPr="001A6F55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2.67</w:t>
            </w:r>
          </w:p>
        </w:tc>
      </w:tr>
      <w:tr w:rsidR="00B67A37" w:rsidRPr="0043524B" w:rsidTr="0007139F">
        <w:trPr>
          <w:trHeight w:val="121"/>
          <w:jc w:val="center"/>
        </w:trPr>
        <w:tc>
          <w:tcPr>
            <w:tcW w:w="0" w:type="auto"/>
            <w:shd w:val="clear" w:color="auto" w:fill="auto"/>
          </w:tcPr>
          <w:p w:rsidR="00B67A37" w:rsidRPr="00186B3F" w:rsidRDefault="00B67A37" w:rsidP="00DD1383">
            <w:pPr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186B3F">
              <w:rPr>
                <w:rFonts w:eastAsiaTheme="minorHAnsi"/>
                <w:i/>
                <w:iCs/>
                <w:sz w:val="20"/>
                <w:szCs w:val="20"/>
                <w:lang w:val="en-US" w:eastAsia="en-US"/>
              </w:rPr>
              <w:t>W</w:t>
            </w:r>
            <w:r w:rsidRPr="00186B3F">
              <w:rPr>
                <w:rFonts w:eastAsiaTheme="minorHAnsi"/>
                <w:iCs/>
                <w:sz w:val="20"/>
                <w:szCs w:val="20"/>
                <w:vertAlign w:val="subscript"/>
                <w:lang w:val="en-US" w:eastAsia="en-US"/>
              </w:rPr>
              <w:t>T</w:t>
            </w:r>
            <w:r w:rsidR="00186B3F">
              <w:rPr>
                <w:rFonts w:eastAsiaTheme="minorHAnsi"/>
                <w:iCs/>
                <w:sz w:val="20"/>
                <w:szCs w:val="20"/>
                <w:lang w:val="en-US" w:eastAsia="en-US"/>
              </w:rPr>
              <w:t xml:space="preserve"> </w:t>
            </w:r>
            <w:r w:rsidR="00DD1383">
              <w:rPr>
                <w:rFonts w:eastAsiaTheme="minorHAnsi"/>
                <w:iCs/>
                <w:sz w:val="20"/>
                <w:szCs w:val="20"/>
                <w:lang w:val="en-US" w:eastAsia="en-US"/>
              </w:rPr>
              <w:t>[</w:t>
            </w:r>
            <w:r w:rsidR="00186B3F">
              <w:rPr>
                <w:rFonts w:eastAsiaTheme="minorHAnsi"/>
                <w:iCs/>
                <w:sz w:val="20"/>
                <w:szCs w:val="20"/>
                <w:lang w:val="en-US" w:eastAsia="en-US"/>
              </w:rPr>
              <w:t xml:space="preserve">g </w:t>
            </w:r>
            <w:r w:rsidR="006062F7">
              <w:rPr>
                <w:rFonts w:eastAsiaTheme="minorHAnsi"/>
                <w:iCs/>
                <w:sz w:val="20"/>
                <w:szCs w:val="20"/>
                <w:lang w:val="en-US" w:eastAsia="en-US"/>
              </w:rPr>
              <w:t xml:space="preserve">per </w:t>
            </w:r>
            <w:r w:rsidR="00186B3F">
              <w:rPr>
                <w:rFonts w:eastAsiaTheme="minorHAnsi"/>
                <w:iCs/>
                <w:sz w:val="20"/>
                <w:szCs w:val="20"/>
                <w:lang w:val="en-US" w:eastAsia="en-US"/>
              </w:rPr>
              <w:t>plant</w:t>
            </w:r>
            <w:r w:rsidR="00DD1383">
              <w:rPr>
                <w:rFonts w:eastAsiaTheme="minorHAnsi"/>
                <w:iCs/>
                <w:sz w:val="20"/>
                <w:szCs w:val="20"/>
                <w:lang w:val="en-US" w:eastAsia="en-US"/>
              </w:rPr>
              <w:t>]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67A37" w:rsidRPr="001A6F55" w:rsidRDefault="00B67A37" w:rsidP="00BE42E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A6F55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163.0</w:t>
            </w:r>
            <w:r w:rsidR="00333B49">
              <w:rPr>
                <w:color w:val="000000"/>
                <w:sz w:val="20"/>
                <w:szCs w:val="20"/>
              </w:rPr>
              <w:t xml:space="preserve"> ± </w:t>
            </w:r>
            <w:proofErr w:type="spellStart"/>
            <w:r w:rsidRPr="001A6F55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67.9</w:t>
            </w:r>
            <w:r w:rsidRPr="001A6F55">
              <w:rPr>
                <w:rFonts w:eastAsia="Times New Roman"/>
                <w:sz w:val="20"/>
                <w:szCs w:val="20"/>
                <w:vertAlign w:val="superscript"/>
                <w:lang w:val="en-US" w:eastAsia="en-US"/>
              </w:rPr>
              <w:t>a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B67A37" w:rsidRPr="001A6F55" w:rsidRDefault="00B67A37" w:rsidP="00BE42E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A6F55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94.0</w:t>
            </w:r>
            <w:r w:rsidR="00333B49">
              <w:rPr>
                <w:color w:val="000000"/>
                <w:sz w:val="20"/>
                <w:szCs w:val="20"/>
              </w:rPr>
              <w:t xml:space="preserve"> ± </w:t>
            </w:r>
            <w:proofErr w:type="spellStart"/>
            <w:r w:rsidRPr="001A6F55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10.0</w:t>
            </w:r>
            <w:r w:rsidRPr="001A6F55">
              <w:rPr>
                <w:rFonts w:eastAsia="Times New Roman"/>
                <w:sz w:val="20"/>
                <w:szCs w:val="20"/>
                <w:vertAlign w:val="superscript"/>
                <w:lang w:val="en-US" w:eastAsia="en-US"/>
              </w:rPr>
              <w:t>b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B67A37" w:rsidRPr="001A6F55" w:rsidRDefault="00B67A37" w:rsidP="00BE42E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A6F55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227.4</w:t>
            </w:r>
            <w:r w:rsidR="00333B49">
              <w:rPr>
                <w:color w:val="000000"/>
                <w:sz w:val="20"/>
                <w:szCs w:val="20"/>
              </w:rPr>
              <w:t xml:space="preserve"> ± </w:t>
            </w:r>
            <w:proofErr w:type="spellStart"/>
            <w:r w:rsidRPr="001A6F55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70.2</w:t>
            </w:r>
            <w:r w:rsidRPr="001A6F55">
              <w:rPr>
                <w:rFonts w:eastAsia="Times New Roman"/>
                <w:sz w:val="20"/>
                <w:szCs w:val="20"/>
                <w:vertAlign w:val="superscript"/>
                <w:lang w:val="en-US" w:eastAsia="en-US"/>
              </w:rPr>
              <w:t>a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B67A37" w:rsidRPr="001A6F55" w:rsidRDefault="00B67A37" w:rsidP="0043524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A6F55">
              <w:rPr>
                <w:rFonts w:eastAsia="Times New Roman"/>
                <w:sz w:val="20"/>
                <w:szCs w:val="20"/>
                <w:lang w:val="en-US" w:eastAsia="en-US"/>
              </w:rPr>
              <w:t>13</w:t>
            </w:r>
            <w:r w:rsidR="0043524B" w:rsidRPr="001A6F55">
              <w:rPr>
                <w:rFonts w:eastAsia="Times New Roman"/>
                <w:sz w:val="20"/>
                <w:szCs w:val="20"/>
                <w:lang w:val="en-US" w:eastAsia="en-US"/>
              </w:rPr>
              <w:t>3.0</w:t>
            </w:r>
            <w:r w:rsidR="00333B49">
              <w:rPr>
                <w:sz w:val="20"/>
                <w:szCs w:val="20"/>
                <w:lang w:val="en-US"/>
              </w:rPr>
              <w:t xml:space="preserve"> ± </w:t>
            </w:r>
            <w:proofErr w:type="spellStart"/>
            <w:r w:rsidRPr="001A6F55">
              <w:rPr>
                <w:rFonts w:eastAsia="Times New Roman"/>
                <w:sz w:val="20"/>
                <w:szCs w:val="20"/>
                <w:lang w:val="en-US" w:eastAsia="en-US"/>
              </w:rPr>
              <w:t>8.</w:t>
            </w:r>
            <w:r w:rsidR="0043524B" w:rsidRPr="001A6F55">
              <w:rPr>
                <w:rFonts w:eastAsia="Times New Roman"/>
                <w:sz w:val="20"/>
                <w:szCs w:val="20"/>
                <w:lang w:val="en-US" w:eastAsia="en-US"/>
              </w:rPr>
              <w:t>6</w:t>
            </w:r>
            <w:r w:rsidRPr="001A6F55">
              <w:rPr>
                <w:rFonts w:eastAsia="Times New Roman"/>
                <w:sz w:val="20"/>
                <w:szCs w:val="20"/>
                <w:vertAlign w:val="superscript"/>
                <w:lang w:val="en-US" w:eastAsia="en-US"/>
              </w:rPr>
              <w:t>b</w:t>
            </w:r>
            <w:proofErr w:type="spellEnd"/>
          </w:p>
        </w:tc>
        <w:tc>
          <w:tcPr>
            <w:tcW w:w="0" w:type="auto"/>
            <w:vAlign w:val="center"/>
          </w:tcPr>
          <w:p w:rsidR="00B67A37" w:rsidRPr="001A6F55" w:rsidRDefault="00B67A37" w:rsidP="00BE42E8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 w:rsidRPr="001A6F55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128.5</w:t>
            </w:r>
            <w:r w:rsidR="00333B49">
              <w:rPr>
                <w:color w:val="000000"/>
                <w:sz w:val="20"/>
                <w:szCs w:val="20"/>
                <w:lang w:val="en-US"/>
              </w:rPr>
              <w:t xml:space="preserve"> ± </w:t>
            </w:r>
            <w:r w:rsidRPr="001A6F55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58.4</w:t>
            </w:r>
          </w:p>
        </w:tc>
        <w:tc>
          <w:tcPr>
            <w:tcW w:w="0" w:type="auto"/>
            <w:vAlign w:val="center"/>
          </w:tcPr>
          <w:p w:rsidR="00B67A37" w:rsidRPr="001A6F55" w:rsidRDefault="00B67A37" w:rsidP="0043524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A6F55">
              <w:rPr>
                <w:rFonts w:eastAsia="Times New Roman"/>
                <w:sz w:val="20"/>
                <w:szCs w:val="20"/>
                <w:lang w:val="en-US" w:eastAsia="en-US"/>
              </w:rPr>
              <w:t>1</w:t>
            </w:r>
            <w:r w:rsidR="0043524B" w:rsidRPr="001A6F55">
              <w:rPr>
                <w:rFonts w:eastAsia="Times New Roman"/>
                <w:sz w:val="20"/>
                <w:szCs w:val="20"/>
                <w:lang w:val="en-US" w:eastAsia="en-US"/>
              </w:rPr>
              <w:t>80.2</w:t>
            </w:r>
            <w:r w:rsidR="00333B49">
              <w:rPr>
                <w:sz w:val="20"/>
                <w:szCs w:val="20"/>
                <w:lang w:val="en-US"/>
              </w:rPr>
              <w:t xml:space="preserve"> ± </w:t>
            </w:r>
            <w:r w:rsidR="0043524B" w:rsidRPr="001A6F55">
              <w:rPr>
                <w:rFonts w:eastAsia="Times New Roman"/>
                <w:sz w:val="20"/>
                <w:szCs w:val="20"/>
                <w:lang w:val="en-US" w:eastAsia="en-US"/>
              </w:rPr>
              <w:t>68.5</w:t>
            </w:r>
          </w:p>
        </w:tc>
      </w:tr>
      <w:tr w:rsidR="00B67A37" w:rsidRPr="0043524B" w:rsidTr="0007139F">
        <w:trPr>
          <w:trHeight w:val="121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B67A37" w:rsidRPr="00186B3F" w:rsidRDefault="00B67A37" w:rsidP="00DD1383">
            <w:pPr>
              <w:spacing w:after="0"/>
              <w:jc w:val="both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186B3F">
              <w:rPr>
                <w:rFonts w:eastAsia="Times New Roman"/>
                <w:i/>
                <w:color w:val="000000"/>
                <w:sz w:val="20"/>
                <w:szCs w:val="20"/>
                <w:lang w:val="en-US" w:eastAsia="en-US"/>
              </w:rPr>
              <w:t>A</w:t>
            </w:r>
            <w:r w:rsidRPr="00186B3F">
              <w:rPr>
                <w:rFonts w:eastAsia="Times New Roman"/>
                <w:color w:val="000000"/>
                <w:sz w:val="20"/>
                <w:szCs w:val="20"/>
                <w:vertAlign w:val="subscript"/>
                <w:lang w:val="en-US" w:eastAsia="en-US"/>
              </w:rPr>
              <w:t xml:space="preserve">L </w:t>
            </w:r>
            <w:bookmarkStart w:id="0" w:name="_GoBack"/>
            <w:r w:rsidR="00DD1383" w:rsidRPr="00DD1383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[</w:t>
            </w:r>
            <w:bookmarkEnd w:id="0"/>
            <w:proofErr w:type="spellStart"/>
            <w:r w:rsidR="00186B3F" w:rsidRPr="00186B3F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m</w:t>
            </w:r>
            <w:r w:rsidR="00186B3F" w:rsidRPr="00186B3F">
              <w:rPr>
                <w:rFonts w:eastAsia="Times New Roman"/>
                <w:color w:val="000000"/>
                <w:sz w:val="20"/>
                <w:szCs w:val="20"/>
                <w:vertAlign w:val="superscript"/>
                <w:lang w:val="en-US" w:eastAsia="en-US"/>
              </w:rPr>
              <w:t>2</w:t>
            </w:r>
            <w:proofErr w:type="spellEnd"/>
            <w:r w:rsidR="00186B3F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="006062F7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per </w:t>
            </w:r>
            <w:r w:rsidR="00186B3F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plant</w:t>
            </w:r>
            <w:r w:rsidR="00DD1383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]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7A37" w:rsidRPr="001A6F55" w:rsidRDefault="00B67A37" w:rsidP="00BE42E8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 w:rsidRPr="001A6F55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1.24</w:t>
            </w:r>
            <w:r w:rsidR="00333B49">
              <w:rPr>
                <w:color w:val="000000"/>
                <w:sz w:val="20"/>
                <w:szCs w:val="20"/>
                <w:lang w:val="en-US"/>
              </w:rPr>
              <w:t xml:space="preserve"> ± </w:t>
            </w:r>
            <w:proofErr w:type="spellStart"/>
            <w:r w:rsidRPr="001A6F55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0.42</w:t>
            </w:r>
            <w:r w:rsidRPr="001A6F55">
              <w:rPr>
                <w:rFonts w:eastAsia="Times New Roman"/>
                <w:sz w:val="20"/>
                <w:szCs w:val="20"/>
                <w:vertAlign w:val="superscript"/>
                <w:lang w:val="en-US" w:eastAsia="en-US"/>
              </w:rPr>
              <w:t>a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7A37" w:rsidRPr="001A6F55" w:rsidRDefault="00B67A37" w:rsidP="00BE42E8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 w:rsidRPr="001A6F55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0.64</w:t>
            </w:r>
            <w:r w:rsidR="00333B49">
              <w:rPr>
                <w:color w:val="000000"/>
                <w:sz w:val="20"/>
                <w:szCs w:val="20"/>
                <w:lang w:val="en-US"/>
              </w:rPr>
              <w:t xml:space="preserve"> ± </w:t>
            </w:r>
            <w:proofErr w:type="spellStart"/>
            <w:r w:rsidRPr="001A6F55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0.05</w:t>
            </w:r>
            <w:r w:rsidRPr="001A6F55">
              <w:rPr>
                <w:rFonts w:eastAsia="Times New Roman"/>
                <w:sz w:val="20"/>
                <w:szCs w:val="20"/>
                <w:vertAlign w:val="superscript"/>
                <w:lang w:val="en-US" w:eastAsia="en-US"/>
              </w:rPr>
              <w:t>b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7A37" w:rsidRPr="001A6F55" w:rsidRDefault="00B67A37" w:rsidP="00BE42E8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 w:rsidRPr="001A6F55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1.15</w:t>
            </w:r>
            <w:r w:rsidR="00333B49">
              <w:rPr>
                <w:color w:val="000000"/>
                <w:sz w:val="20"/>
                <w:szCs w:val="20"/>
                <w:lang w:val="en-US"/>
              </w:rPr>
              <w:t xml:space="preserve"> ± </w:t>
            </w:r>
            <w:proofErr w:type="spellStart"/>
            <w:r w:rsidRPr="001A6F55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0.20</w:t>
            </w:r>
            <w:r w:rsidRPr="001A6F55">
              <w:rPr>
                <w:rFonts w:eastAsia="Times New Roman"/>
                <w:sz w:val="20"/>
                <w:szCs w:val="20"/>
                <w:vertAlign w:val="superscript"/>
                <w:lang w:val="en-US" w:eastAsia="en-US"/>
              </w:rPr>
              <w:t>a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7A37" w:rsidRPr="001A6F55" w:rsidRDefault="00B67A37" w:rsidP="00BE42E8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 w:rsidRPr="001A6F55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0.68</w:t>
            </w:r>
            <w:r w:rsidR="00333B49">
              <w:rPr>
                <w:color w:val="000000"/>
                <w:sz w:val="20"/>
                <w:szCs w:val="20"/>
                <w:lang w:val="en-US"/>
              </w:rPr>
              <w:t xml:space="preserve"> ± </w:t>
            </w:r>
            <w:proofErr w:type="spellStart"/>
            <w:r w:rsidRPr="001A6F55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0.10</w:t>
            </w:r>
            <w:r w:rsidRPr="001A6F55">
              <w:rPr>
                <w:rFonts w:eastAsia="Times New Roman"/>
                <w:sz w:val="20"/>
                <w:szCs w:val="20"/>
                <w:vertAlign w:val="superscript"/>
                <w:lang w:val="en-US" w:eastAsia="en-US"/>
              </w:rPr>
              <w:t>b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67A37" w:rsidRPr="001A6F55" w:rsidRDefault="00B67A37" w:rsidP="00BE42E8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 w:rsidRPr="001A6F55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0.94</w:t>
            </w:r>
            <w:r w:rsidR="00333B49">
              <w:rPr>
                <w:color w:val="000000"/>
                <w:sz w:val="20"/>
                <w:szCs w:val="20"/>
                <w:lang w:val="en-US"/>
              </w:rPr>
              <w:t xml:space="preserve"> ± </w:t>
            </w:r>
            <w:r w:rsidRPr="001A6F55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0.42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67A37" w:rsidRPr="001A6F55" w:rsidRDefault="00B67A37" w:rsidP="00BE42E8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 w:rsidRPr="001A6F55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0.91</w:t>
            </w:r>
            <w:r w:rsidR="00333B49">
              <w:rPr>
                <w:color w:val="000000"/>
                <w:sz w:val="20"/>
                <w:szCs w:val="20"/>
                <w:lang w:val="en-US"/>
              </w:rPr>
              <w:t xml:space="preserve"> ± </w:t>
            </w:r>
            <w:r w:rsidRPr="001A6F55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0.29</w:t>
            </w:r>
          </w:p>
        </w:tc>
      </w:tr>
    </w:tbl>
    <w:p w:rsidR="00E53F5F" w:rsidRDefault="00E53F5F" w:rsidP="00B67A37">
      <w:pPr>
        <w:spacing w:line="240" w:lineRule="auto"/>
        <w:rPr>
          <w:rFonts w:eastAsia="Calibri"/>
          <w:b/>
          <w:color w:val="000000" w:themeColor="text1"/>
          <w:sz w:val="20"/>
          <w:szCs w:val="20"/>
          <w:lang w:val="en-US"/>
        </w:rPr>
      </w:pPr>
    </w:p>
    <w:sectPr w:rsidR="00E53F5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985797"/>
    <w:multiLevelType w:val="hybridMultilevel"/>
    <w:tmpl w:val="1504B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2E7"/>
    <w:rsid w:val="0007139F"/>
    <w:rsid w:val="001070C1"/>
    <w:rsid w:val="00112A0F"/>
    <w:rsid w:val="00186B3F"/>
    <w:rsid w:val="001A6F55"/>
    <w:rsid w:val="00255391"/>
    <w:rsid w:val="002E2BB1"/>
    <w:rsid w:val="00333B49"/>
    <w:rsid w:val="00397195"/>
    <w:rsid w:val="003A184B"/>
    <w:rsid w:val="0043524B"/>
    <w:rsid w:val="00444BD3"/>
    <w:rsid w:val="00447B26"/>
    <w:rsid w:val="004B3E26"/>
    <w:rsid w:val="004D215D"/>
    <w:rsid w:val="004F258A"/>
    <w:rsid w:val="005821B8"/>
    <w:rsid w:val="005D5F26"/>
    <w:rsid w:val="006062F7"/>
    <w:rsid w:val="00644B89"/>
    <w:rsid w:val="006A324D"/>
    <w:rsid w:val="006B1643"/>
    <w:rsid w:val="006C3C45"/>
    <w:rsid w:val="006D7F01"/>
    <w:rsid w:val="007053B0"/>
    <w:rsid w:val="007C2180"/>
    <w:rsid w:val="007C4406"/>
    <w:rsid w:val="00835C31"/>
    <w:rsid w:val="00844ADF"/>
    <w:rsid w:val="008E4895"/>
    <w:rsid w:val="009139E9"/>
    <w:rsid w:val="009452E7"/>
    <w:rsid w:val="00980488"/>
    <w:rsid w:val="0098136B"/>
    <w:rsid w:val="009D569E"/>
    <w:rsid w:val="00A15994"/>
    <w:rsid w:val="00A64518"/>
    <w:rsid w:val="00AC42C9"/>
    <w:rsid w:val="00B5260F"/>
    <w:rsid w:val="00B67A37"/>
    <w:rsid w:val="00BE42E8"/>
    <w:rsid w:val="00C144F0"/>
    <w:rsid w:val="00C4113D"/>
    <w:rsid w:val="00C63F21"/>
    <w:rsid w:val="00C81F9F"/>
    <w:rsid w:val="00CC28DE"/>
    <w:rsid w:val="00D65A46"/>
    <w:rsid w:val="00D93B40"/>
    <w:rsid w:val="00D94809"/>
    <w:rsid w:val="00D95112"/>
    <w:rsid w:val="00DD1383"/>
    <w:rsid w:val="00E27333"/>
    <w:rsid w:val="00E53F5F"/>
    <w:rsid w:val="00E96A03"/>
    <w:rsid w:val="00EC034B"/>
    <w:rsid w:val="00F7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2E7"/>
    <w:rPr>
      <w:rFonts w:ascii="Times New Roman" w:eastAsiaTheme="minorEastAsia" w:hAnsi="Times New Roman" w:cs="Times New Roman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452E7"/>
    <w:rPr>
      <w:color w:val="0563C1"/>
      <w:u w:val="single"/>
    </w:rPr>
  </w:style>
  <w:style w:type="character" w:styleId="nfase">
    <w:name w:val="Emphasis"/>
    <w:basedOn w:val="Fontepargpadro"/>
    <w:uiPriority w:val="20"/>
    <w:qFormat/>
    <w:rsid w:val="00B67A37"/>
    <w:rPr>
      <w:i/>
      <w:iCs/>
    </w:rPr>
  </w:style>
  <w:style w:type="table" w:styleId="Tabelacomgrade">
    <w:name w:val="Table Grid"/>
    <w:basedOn w:val="Tabelanormal"/>
    <w:uiPriority w:val="59"/>
    <w:rsid w:val="00255391"/>
    <w:pPr>
      <w:spacing w:after="0" w:line="240" w:lineRule="auto"/>
    </w:pPr>
    <w:rPr>
      <w:rFonts w:ascii="Calibri" w:eastAsia="Calibri" w:hAnsi="Calibri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44BD3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2E2BB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2BB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2BB1"/>
    <w:rPr>
      <w:rFonts w:ascii="Times New Roman" w:eastAsiaTheme="minorEastAsia" w:hAnsi="Times New Roman" w:cs="Times New Roman"/>
      <w:sz w:val="20"/>
      <w:szCs w:val="20"/>
      <w:lang w:val="pt-BR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2BB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2BB1"/>
    <w:rPr>
      <w:rFonts w:ascii="Times New Roman" w:eastAsiaTheme="minorEastAsia" w:hAnsi="Times New Roman" w:cs="Times New Roman"/>
      <w:b/>
      <w:bCs/>
      <w:sz w:val="20"/>
      <w:szCs w:val="20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2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2BB1"/>
    <w:rPr>
      <w:rFonts w:ascii="Tahoma" w:eastAsiaTheme="minorEastAsia" w:hAnsi="Tahoma" w:cs="Tahoma"/>
      <w:sz w:val="16"/>
      <w:szCs w:val="16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2E7"/>
    <w:rPr>
      <w:rFonts w:ascii="Times New Roman" w:eastAsiaTheme="minorEastAsia" w:hAnsi="Times New Roman" w:cs="Times New Roman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452E7"/>
    <w:rPr>
      <w:color w:val="0563C1"/>
      <w:u w:val="single"/>
    </w:rPr>
  </w:style>
  <w:style w:type="character" w:styleId="nfase">
    <w:name w:val="Emphasis"/>
    <w:basedOn w:val="Fontepargpadro"/>
    <w:uiPriority w:val="20"/>
    <w:qFormat/>
    <w:rsid w:val="00B67A37"/>
    <w:rPr>
      <w:i/>
      <w:iCs/>
    </w:rPr>
  </w:style>
  <w:style w:type="table" w:styleId="Tabelacomgrade">
    <w:name w:val="Table Grid"/>
    <w:basedOn w:val="Tabelanormal"/>
    <w:uiPriority w:val="59"/>
    <w:rsid w:val="00255391"/>
    <w:pPr>
      <w:spacing w:after="0" w:line="240" w:lineRule="auto"/>
    </w:pPr>
    <w:rPr>
      <w:rFonts w:ascii="Calibri" w:eastAsia="Calibri" w:hAnsi="Calibri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44BD3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2E2BB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2BB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2BB1"/>
    <w:rPr>
      <w:rFonts w:ascii="Times New Roman" w:eastAsiaTheme="minorEastAsia" w:hAnsi="Times New Roman" w:cs="Times New Roman"/>
      <w:sz w:val="20"/>
      <w:szCs w:val="20"/>
      <w:lang w:val="pt-BR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2BB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2BB1"/>
    <w:rPr>
      <w:rFonts w:ascii="Times New Roman" w:eastAsiaTheme="minorEastAsia" w:hAnsi="Times New Roman" w:cs="Times New Roman"/>
      <w:b/>
      <w:bCs/>
      <w:sz w:val="20"/>
      <w:szCs w:val="20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2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2BB1"/>
    <w:rPr>
      <w:rFonts w:ascii="Tahoma" w:eastAsiaTheme="minorEastAsia" w:hAnsi="Tahoma" w:cs="Tahoma"/>
      <w:sz w:val="16"/>
      <w:szCs w:val="16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Marenco</dc:creator>
  <cp:lastModifiedBy>RicardoMarenco</cp:lastModifiedBy>
  <cp:revision>40</cp:revision>
  <cp:lastPrinted>2018-06-22T13:13:00Z</cp:lastPrinted>
  <dcterms:created xsi:type="dcterms:W3CDTF">2018-06-21T22:27:00Z</dcterms:created>
  <dcterms:modified xsi:type="dcterms:W3CDTF">2018-06-22T14:43:00Z</dcterms:modified>
</cp:coreProperties>
</file>