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AC" w:rsidRDefault="001E70AC" w:rsidP="001E70AC">
      <w:bookmarkStart w:id="0" w:name="_GoBack"/>
      <w:r>
        <w:rPr>
          <w:noProof/>
          <w:lang w:val="cs-CZ" w:eastAsia="cs-CZ"/>
        </w:rPr>
        <w:drawing>
          <wp:inline distT="0" distB="0" distL="0" distR="0">
            <wp:extent cx="6605270" cy="3888105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1E70AC" w:rsidRPr="001E70AC" w:rsidRDefault="001E70AC" w:rsidP="001E70AC">
      <w:pPr>
        <w:rPr>
          <w:sz w:val="20"/>
          <w:szCs w:val="20"/>
          <w:lang w:val="en-US"/>
        </w:rPr>
      </w:pPr>
      <w:proofErr w:type="gramStart"/>
      <w:r w:rsidRPr="001E70AC">
        <w:rPr>
          <w:sz w:val="20"/>
          <w:szCs w:val="20"/>
          <w:lang w:val="en-US"/>
        </w:rPr>
        <w:t>Fig. 1S.</w:t>
      </w:r>
      <w:proofErr w:type="gramEnd"/>
      <w:r w:rsidRPr="001E70AC">
        <w:rPr>
          <w:sz w:val="20"/>
          <w:szCs w:val="20"/>
          <w:lang w:val="en-US"/>
        </w:rPr>
        <w:t xml:space="preserve"> </w:t>
      </w:r>
      <w:proofErr w:type="gramStart"/>
      <w:r w:rsidRPr="001E70AC">
        <w:rPr>
          <w:sz w:val="20"/>
          <w:szCs w:val="20"/>
          <w:lang w:val="en-US"/>
        </w:rPr>
        <w:t>Weather data, including precipitation (mm), minimum and maximum temperature (°C, 2 m above the ground), obtained for the nearest weather station during the experiment.</w:t>
      </w:r>
      <w:proofErr w:type="gramEnd"/>
    </w:p>
    <w:p w:rsidR="001E70AC" w:rsidRPr="00680F6C" w:rsidRDefault="001E70AC" w:rsidP="001E70AC">
      <w:pPr>
        <w:spacing w:after="0" w:line="480" w:lineRule="auto"/>
        <w:rPr>
          <w:b/>
          <w:lang w:val="en-US"/>
        </w:rPr>
      </w:pPr>
    </w:p>
    <w:p w:rsidR="00361E33" w:rsidRDefault="00361E33"/>
    <w:sectPr w:rsidR="00361E33" w:rsidSect="00680F6C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AC"/>
    <w:rsid w:val="001E70AC"/>
    <w:rsid w:val="0036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0AC"/>
    <w:rPr>
      <w:rFonts w:ascii="Times New Roman" w:eastAsia="Calibri" w:hAnsi="Times New Roman" w:cs="Times New Roman"/>
      <w:sz w:val="24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0AC"/>
    <w:rPr>
      <w:rFonts w:ascii="Tahoma" w:eastAsia="Calibri" w:hAnsi="Tahoma" w:cs="Tahoma"/>
      <w:sz w:val="16"/>
      <w:szCs w:val="16"/>
      <w:lang w:val="pl-PL"/>
    </w:rPr>
  </w:style>
  <w:style w:type="character" w:styleId="slodku">
    <w:name w:val="line number"/>
    <w:basedOn w:val="Standardnpsmoodstavce"/>
    <w:uiPriority w:val="99"/>
    <w:semiHidden/>
    <w:unhideWhenUsed/>
    <w:rsid w:val="001E7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0AC"/>
    <w:rPr>
      <w:rFonts w:ascii="Times New Roman" w:eastAsia="Calibri" w:hAnsi="Times New Roman" w:cs="Times New Roman"/>
      <w:sz w:val="24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0AC"/>
    <w:rPr>
      <w:rFonts w:ascii="Tahoma" w:eastAsia="Calibri" w:hAnsi="Tahoma" w:cs="Tahoma"/>
      <w:sz w:val="16"/>
      <w:szCs w:val="16"/>
      <w:lang w:val="pl-PL"/>
    </w:rPr>
  </w:style>
  <w:style w:type="character" w:styleId="slodku">
    <w:name w:val="line number"/>
    <w:basedOn w:val="Standardnpsmoodstavce"/>
    <w:uiPriority w:val="99"/>
    <w:semiHidden/>
    <w:unhideWhenUsed/>
    <w:rsid w:val="001E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Arkusz2!$D$1</c:f>
              <c:strCache>
                <c:ptCount val="1"/>
                <c:pt idx="0">
                  <c:v>rainfall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1270">
              <a:solidFill>
                <a:srgbClr val="00B0F0"/>
              </a:solidFill>
            </a:ln>
            <a:effectLst/>
          </c:spPr>
          <c:invertIfNegative val="0"/>
          <c:cat>
            <c:numRef>
              <c:f>Arkusz2!$A$2:$A$132</c:f>
              <c:numCache>
                <c:formatCode>General</c:formatCode>
                <c:ptCount val="1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</c:numCache>
            </c:numRef>
          </c:cat>
          <c:val>
            <c:numRef>
              <c:f>Arkusz2!$D$2:$D$132</c:f>
              <c:numCache>
                <c:formatCode>General</c:formatCode>
                <c:ptCount val="131"/>
                <c:pt idx="0">
                  <c:v>0.2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0.2</c:v>
                </c:pt>
                <c:pt idx="7">
                  <c:v>1</c:v>
                </c:pt>
                <c:pt idx="8">
                  <c:v>1.6</c:v>
                </c:pt>
                <c:pt idx="9">
                  <c:v>0.2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6.6</c:v>
                </c:pt>
                <c:pt idx="17">
                  <c:v>0</c:v>
                </c:pt>
                <c:pt idx="18">
                  <c:v>0.2</c:v>
                </c:pt>
                <c:pt idx="19">
                  <c:v>0</c:v>
                </c:pt>
                <c:pt idx="20">
                  <c:v>13</c:v>
                </c:pt>
                <c:pt idx="21">
                  <c:v>0</c:v>
                </c:pt>
                <c:pt idx="22">
                  <c:v>1.6</c:v>
                </c:pt>
                <c:pt idx="23">
                  <c:v>2.4</c:v>
                </c:pt>
                <c:pt idx="24">
                  <c:v>4.5999999999999996</c:v>
                </c:pt>
                <c:pt idx="25">
                  <c:v>0.2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4</c:v>
                </c:pt>
                <c:pt idx="36">
                  <c:v>0</c:v>
                </c:pt>
                <c:pt idx="37">
                  <c:v>1.2</c:v>
                </c:pt>
                <c:pt idx="38">
                  <c:v>0</c:v>
                </c:pt>
                <c:pt idx="39">
                  <c:v>0.4</c:v>
                </c:pt>
                <c:pt idx="40">
                  <c:v>0</c:v>
                </c:pt>
                <c:pt idx="41">
                  <c:v>0</c:v>
                </c:pt>
                <c:pt idx="42">
                  <c:v>9.4</c:v>
                </c:pt>
                <c:pt idx="43">
                  <c:v>0.2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0.8</c:v>
                </c:pt>
                <c:pt idx="48">
                  <c:v>9.1999999999999993</c:v>
                </c:pt>
                <c:pt idx="49">
                  <c:v>1.2</c:v>
                </c:pt>
                <c:pt idx="50">
                  <c:v>0.4</c:v>
                </c:pt>
                <c:pt idx="51">
                  <c:v>0</c:v>
                </c:pt>
                <c:pt idx="52">
                  <c:v>0.4</c:v>
                </c:pt>
                <c:pt idx="53">
                  <c:v>0</c:v>
                </c:pt>
                <c:pt idx="54">
                  <c:v>2.6</c:v>
                </c:pt>
                <c:pt idx="55">
                  <c:v>3</c:v>
                </c:pt>
                <c:pt idx="56">
                  <c:v>0.8</c:v>
                </c:pt>
                <c:pt idx="57">
                  <c:v>0.4</c:v>
                </c:pt>
                <c:pt idx="58">
                  <c:v>0.2</c:v>
                </c:pt>
                <c:pt idx="59">
                  <c:v>0</c:v>
                </c:pt>
                <c:pt idx="60">
                  <c:v>0</c:v>
                </c:pt>
                <c:pt idx="61">
                  <c:v>0.2</c:v>
                </c:pt>
                <c:pt idx="62">
                  <c:v>0</c:v>
                </c:pt>
                <c:pt idx="63">
                  <c:v>0</c:v>
                </c:pt>
                <c:pt idx="64">
                  <c:v>1.6</c:v>
                </c:pt>
                <c:pt idx="65">
                  <c:v>46.4</c:v>
                </c:pt>
                <c:pt idx="66">
                  <c:v>15.8</c:v>
                </c:pt>
                <c:pt idx="67">
                  <c:v>0.8</c:v>
                </c:pt>
                <c:pt idx="68">
                  <c:v>4.4000000000000004</c:v>
                </c:pt>
                <c:pt idx="69">
                  <c:v>0</c:v>
                </c:pt>
                <c:pt idx="70">
                  <c:v>2.2000000000000002</c:v>
                </c:pt>
                <c:pt idx="71">
                  <c:v>0.2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0.4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1</c:v>
                </c:pt>
                <c:pt idx="82">
                  <c:v>1</c:v>
                </c:pt>
                <c:pt idx="83">
                  <c:v>34.799999999999997</c:v>
                </c:pt>
                <c:pt idx="84">
                  <c:v>7.8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5</c:v>
                </c:pt>
                <c:pt idx="89">
                  <c:v>4</c:v>
                </c:pt>
                <c:pt idx="90">
                  <c:v>0</c:v>
                </c:pt>
                <c:pt idx="91">
                  <c:v>0</c:v>
                </c:pt>
                <c:pt idx="92">
                  <c:v>3</c:v>
                </c:pt>
                <c:pt idx="93">
                  <c:v>17.8</c:v>
                </c:pt>
                <c:pt idx="94">
                  <c:v>0.2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3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18</c:v>
                </c:pt>
                <c:pt idx="105">
                  <c:v>0.4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4.8</c:v>
                </c:pt>
                <c:pt idx="119">
                  <c:v>3.6</c:v>
                </c:pt>
                <c:pt idx="120">
                  <c:v>3.8</c:v>
                </c:pt>
                <c:pt idx="121">
                  <c:v>0.2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133590528"/>
        <c:axId val="160439616"/>
      </c:barChart>
      <c:lineChart>
        <c:grouping val="standar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Tmax</c:v>
                </c:pt>
              </c:strCache>
            </c:strRef>
          </c:tx>
          <c:spPr>
            <a:ln w="1269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Arkusz2!$A$2:$A$132</c:f>
              <c:numCache>
                <c:formatCode>General</c:formatCode>
                <c:ptCount val="1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</c:numCache>
            </c:numRef>
          </c:cat>
          <c:val>
            <c:numRef>
              <c:f>Arkusz2!$B$2:$B$132</c:f>
              <c:numCache>
                <c:formatCode>General</c:formatCode>
                <c:ptCount val="131"/>
                <c:pt idx="0">
                  <c:v>17.7</c:v>
                </c:pt>
                <c:pt idx="1">
                  <c:v>20.8</c:v>
                </c:pt>
                <c:pt idx="2">
                  <c:v>22.3</c:v>
                </c:pt>
                <c:pt idx="3">
                  <c:v>22.3</c:v>
                </c:pt>
                <c:pt idx="4">
                  <c:v>20.5</c:v>
                </c:pt>
                <c:pt idx="5">
                  <c:v>19.399999999999999</c:v>
                </c:pt>
                <c:pt idx="6">
                  <c:v>13.1</c:v>
                </c:pt>
                <c:pt idx="7">
                  <c:v>11</c:v>
                </c:pt>
                <c:pt idx="8">
                  <c:v>11.2</c:v>
                </c:pt>
                <c:pt idx="9">
                  <c:v>13</c:v>
                </c:pt>
                <c:pt idx="10">
                  <c:v>18.7</c:v>
                </c:pt>
                <c:pt idx="11">
                  <c:v>22.6</c:v>
                </c:pt>
                <c:pt idx="12">
                  <c:v>23.6</c:v>
                </c:pt>
                <c:pt idx="13">
                  <c:v>25.1</c:v>
                </c:pt>
                <c:pt idx="14">
                  <c:v>27.7</c:v>
                </c:pt>
                <c:pt idx="15">
                  <c:v>26.1</c:v>
                </c:pt>
                <c:pt idx="16">
                  <c:v>24</c:v>
                </c:pt>
                <c:pt idx="17">
                  <c:v>16.600000000000001</c:v>
                </c:pt>
                <c:pt idx="18">
                  <c:v>24.9</c:v>
                </c:pt>
                <c:pt idx="19">
                  <c:v>26.3</c:v>
                </c:pt>
                <c:pt idx="20">
                  <c:v>21.1</c:v>
                </c:pt>
                <c:pt idx="21">
                  <c:v>26.7</c:v>
                </c:pt>
                <c:pt idx="22">
                  <c:v>25.7</c:v>
                </c:pt>
                <c:pt idx="23">
                  <c:v>25.1</c:v>
                </c:pt>
                <c:pt idx="24">
                  <c:v>19.7</c:v>
                </c:pt>
                <c:pt idx="25">
                  <c:v>19.100000000000001</c:v>
                </c:pt>
                <c:pt idx="26">
                  <c:v>24.9</c:v>
                </c:pt>
                <c:pt idx="27">
                  <c:v>25.6</c:v>
                </c:pt>
                <c:pt idx="28">
                  <c:v>22.1</c:v>
                </c:pt>
                <c:pt idx="29">
                  <c:v>22</c:v>
                </c:pt>
                <c:pt idx="30">
                  <c:v>25.1</c:v>
                </c:pt>
                <c:pt idx="31">
                  <c:v>20.3</c:v>
                </c:pt>
                <c:pt idx="32">
                  <c:v>23.4</c:v>
                </c:pt>
                <c:pt idx="33">
                  <c:v>19.600000000000001</c:v>
                </c:pt>
                <c:pt idx="34">
                  <c:v>22.1</c:v>
                </c:pt>
                <c:pt idx="35">
                  <c:v>23.2</c:v>
                </c:pt>
                <c:pt idx="36">
                  <c:v>24.8</c:v>
                </c:pt>
                <c:pt idx="37">
                  <c:v>25.6</c:v>
                </c:pt>
                <c:pt idx="38">
                  <c:v>24.7</c:v>
                </c:pt>
                <c:pt idx="39">
                  <c:v>27.3</c:v>
                </c:pt>
                <c:pt idx="40">
                  <c:v>25.4</c:v>
                </c:pt>
                <c:pt idx="41">
                  <c:v>26.8</c:v>
                </c:pt>
                <c:pt idx="42">
                  <c:v>19.5</c:v>
                </c:pt>
                <c:pt idx="43">
                  <c:v>24.4</c:v>
                </c:pt>
                <c:pt idx="44">
                  <c:v>28.9</c:v>
                </c:pt>
                <c:pt idx="45">
                  <c:v>31.6</c:v>
                </c:pt>
                <c:pt idx="46">
                  <c:v>33.4</c:v>
                </c:pt>
                <c:pt idx="47">
                  <c:v>32.6</c:v>
                </c:pt>
                <c:pt idx="48">
                  <c:v>26.6</c:v>
                </c:pt>
                <c:pt idx="49">
                  <c:v>21.5</c:v>
                </c:pt>
                <c:pt idx="50">
                  <c:v>25.1</c:v>
                </c:pt>
                <c:pt idx="51">
                  <c:v>28.1</c:v>
                </c:pt>
                <c:pt idx="52">
                  <c:v>30.8</c:v>
                </c:pt>
                <c:pt idx="53">
                  <c:v>29.6</c:v>
                </c:pt>
                <c:pt idx="54">
                  <c:v>32.4</c:v>
                </c:pt>
                <c:pt idx="55">
                  <c:v>21.3</c:v>
                </c:pt>
                <c:pt idx="56">
                  <c:v>23.8</c:v>
                </c:pt>
                <c:pt idx="57">
                  <c:v>25.3</c:v>
                </c:pt>
                <c:pt idx="58">
                  <c:v>18.2</c:v>
                </c:pt>
                <c:pt idx="59">
                  <c:v>21.5</c:v>
                </c:pt>
                <c:pt idx="60">
                  <c:v>24.4</c:v>
                </c:pt>
                <c:pt idx="61">
                  <c:v>22.6</c:v>
                </c:pt>
                <c:pt idx="62">
                  <c:v>27.2</c:v>
                </c:pt>
                <c:pt idx="63">
                  <c:v>32.299999999999997</c:v>
                </c:pt>
                <c:pt idx="64">
                  <c:v>25.7</c:v>
                </c:pt>
                <c:pt idx="65">
                  <c:v>24.2</c:v>
                </c:pt>
                <c:pt idx="66">
                  <c:v>19.100000000000001</c:v>
                </c:pt>
                <c:pt idx="67">
                  <c:v>17.899999999999999</c:v>
                </c:pt>
                <c:pt idx="68">
                  <c:v>17.399999999999999</c:v>
                </c:pt>
                <c:pt idx="69">
                  <c:v>21.1</c:v>
                </c:pt>
                <c:pt idx="70">
                  <c:v>16.8</c:v>
                </c:pt>
                <c:pt idx="71">
                  <c:v>20.8</c:v>
                </c:pt>
                <c:pt idx="72">
                  <c:v>24.4</c:v>
                </c:pt>
                <c:pt idx="73">
                  <c:v>28.2</c:v>
                </c:pt>
                <c:pt idx="74">
                  <c:v>28.7</c:v>
                </c:pt>
                <c:pt idx="75">
                  <c:v>28.6</c:v>
                </c:pt>
                <c:pt idx="76">
                  <c:v>28.3</c:v>
                </c:pt>
                <c:pt idx="77">
                  <c:v>28.6</c:v>
                </c:pt>
                <c:pt idx="78">
                  <c:v>28.6</c:v>
                </c:pt>
                <c:pt idx="79">
                  <c:v>27.9</c:v>
                </c:pt>
                <c:pt idx="80">
                  <c:v>24.9</c:v>
                </c:pt>
                <c:pt idx="81">
                  <c:v>25.7</c:v>
                </c:pt>
                <c:pt idx="82">
                  <c:v>26.8</c:v>
                </c:pt>
                <c:pt idx="83">
                  <c:v>29.7</c:v>
                </c:pt>
                <c:pt idx="84">
                  <c:v>22.9</c:v>
                </c:pt>
                <c:pt idx="85">
                  <c:v>24.7</c:v>
                </c:pt>
                <c:pt idx="86">
                  <c:v>22.8</c:v>
                </c:pt>
                <c:pt idx="87">
                  <c:v>28.8</c:v>
                </c:pt>
                <c:pt idx="88">
                  <c:v>28.8</c:v>
                </c:pt>
                <c:pt idx="89">
                  <c:v>18.399999999999999</c:v>
                </c:pt>
                <c:pt idx="90">
                  <c:v>24</c:v>
                </c:pt>
                <c:pt idx="91">
                  <c:v>27.2</c:v>
                </c:pt>
                <c:pt idx="92">
                  <c:v>27.4</c:v>
                </c:pt>
                <c:pt idx="93">
                  <c:v>14</c:v>
                </c:pt>
                <c:pt idx="94">
                  <c:v>18.399999999999999</c:v>
                </c:pt>
                <c:pt idx="95">
                  <c:v>19.899999999999999</c:v>
                </c:pt>
                <c:pt idx="96">
                  <c:v>20.5</c:v>
                </c:pt>
                <c:pt idx="97">
                  <c:v>25.1</c:v>
                </c:pt>
                <c:pt idx="98">
                  <c:v>23.7</c:v>
                </c:pt>
                <c:pt idx="99">
                  <c:v>21.9</c:v>
                </c:pt>
                <c:pt idx="100">
                  <c:v>22.2</c:v>
                </c:pt>
                <c:pt idx="101">
                  <c:v>22.8</c:v>
                </c:pt>
                <c:pt idx="102">
                  <c:v>25.4</c:v>
                </c:pt>
                <c:pt idx="103">
                  <c:v>26.4</c:v>
                </c:pt>
                <c:pt idx="104">
                  <c:v>22.2</c:v>
                </c:pt>
                <c:pt idx="105">
                  <c:v>20.5</c:v>
                </c:pt>
                <c:pt idx="106">
                  <c:v>25.2</c:v>
                </c:pt>
                <c:pt idx="107">
                  <c:v>25</c:v>
                </c:pt>
                <c:pt idx="108">
                  <c:v>23.4</c:v>
                </c:pt>
                <c:pt idx="109">
                  <c:v>26.4</c:v>
                </c:pt>
                <c:pt idx="110">
                  <c:v>28.1</c:v>
                </c:pt>
                <c:pt idx="111">
                  <c:v>28.1</c:v>
                </c:pt>
                <c:pt idx="112">
                  <c:v>28.4</c:v>
                </c:pt>
                <c:pt idx="113">
                  <c:v>22.9</c:v>
                </c:pt>
                <c:pt idx="114">
                  <c:v>22.7</c:v>
                </c:pt>
                <c:pt idx="115">
                  <c:v>27.3</c:v>
                </c:pt>
                <c:pt idx="116">
                  <c:v>27.4</c:v>
                </c:pt>
                <c:pt idx="117">
                  <c:v>26.3</c:v>
                </c:pt>
                <c:pt idx="118">
                  <c:v>27.2</c:v>
                </c:pt>
                <c:pt idx="119">
                  <c:v>20.9</c:v>
                </c:pt>
                <c:pt idx="120">
                  <c:v>18.8</c:v>
                </c:pt>
                <c:pt idx="121">
                  <c:v>23.8</c:v>
                </c:pt>
                <c:pt idx="122">
                  <c:v>27</c:v>
                </c:pt>
                <c:pt idx="123">
                  <c:v>28.5</c:v>
                </c:pt>
                <c:pt idx="124">
                  <c:v>29.4</c:v>
                </c:pt>
                <c:pt idx="125">
                  <c:v>29.1</c:v>
                </c:pt>
                <c:pt idx="126">
                  <c:v>27.9</c:v>
                </c:pt>
                <c:pt idx="127">
                  <c:v>28.3</c:v>
                </c:pt>
                <c:pt idx="128">
                  <c:v>25.1</c:v>
                </c:pt>
                <c:pt idx="129">
                  <c:v>24.2</c:v>
                </c:pt>
                <c:pt idx="130">
                  <c:v>20.7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Arkusz2!$C$1</c:f>
              <c:strCache>
                <c:ptCount val="1"/>
                <c:pt idx="0">
                  <c:v>Tmin</c:v>
                </c:pt>
              </c:strCache>
            </c:strRef>
          </c:tx>
          <c:spPr>
            <a:ln w="1269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Arkusz2!$A$2:$A$132</c:f>
              <c:numCache>
                <c:formatCode>General</c:formatCode>
                <c:ptCount val="1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</c:numCache>
            </c:numRef>
          </c:cat>
          <c:val>
            <c:numRef>
              <c:f>Arkusz2!$C$2:$C$132</c:f>
              <c:numCache>
                <c:formatCode>General</c:formatCode>
                <c:ptCount val="131"/>
                <c:pt idx="0">
                  <c:v>8.8000000000000007</c:v>
                </c:pt>
                <c:pt idx="1">
                  <c:v>8.9</c:v>
                </c:pt>
                <c:pt idx="2">
                  <c:v>9.6</c:v>
                </c:pt>
                <c:pt idx="3">
                  <c:v>11.6</c:v>
                </c:pt>
                <c:pt idx="4">
                  <c:v>12.2</c:v>
                </c:pt>
                <c:pt idx="5">
                  <c:v>9.9</c:v>
                </c:pt>
                <c:pt idx="6">
                  <c:v>5.3</c:v>
                </c:pt>
                <c:pt idx="7">
                  <c:v>3.2</c:v>
                </c:pt>
                <c:pt idx="8">
                  <c:v>5.2</c:v>
                </c:pt>
                <c:pt idx="9">
                  <c:v>6</c:v>
                </c:pt>
                <c:pt idx="10">
                  <c:v>8.1999999999999993</c:v>
                </c:pt>
                <c:pt idx="11">
                  <c:v>9.6</c:v>
                </c:pt>
                <c:pt idx="12">
                  <c:v>11</c:v>
                </c:pt>
                <c:pt idx="13">
                  <c:v>12.4</c:v>
                </c:pt>
                <c:pt idx="14">
                  <c:v>13.5</c:v>
                </c:pt>
                <c:pt idx="15">
                  <c:v>16.3</c:v>
                </c:pt>
                <c:pt idx="16">
                  <c:v>11.7</c:v>
                </c:pt>
                <c:pt idx="17">
                  <c:v>12.7</c:v>
                </c:pt>
                <c:pt idx="18">
                  <c:v>11.6</c:v>
                </c:pt>
                <c:pt idx="19">
                  <c:v>15</c:v>
                </c:pt>
                <c:pt idx="20">
                  <c:v>15.3</c:v>
                </c:pt>
                <c:pt idx="21">
                  <c:v>16</c:v>
                </c:pt>
                <c:pt idx="22">
                  <c:v>15.8</c:v>
                </c:pt>
                <c:pt idx="23">
                  <c:v>13.8</c:v>
                </c:pt>
                <c:pt idx="24">
                  <c:v>12.4</c:v>
                </c:pt>
                <c:pt idx="25">
                  <c:v>14.2</c:v>
                </c:pt>
                <c:pt idx="26">
                  <c:v>13.4</c:v>
                </c:pt>
                <c:pt idx="27">
                  <c:v>15</c:v>
                </c:pt>
                <c:pt idx="28">
                  <c:v>11.2</c:v>
                </c:pt>
                <c:pt idx="29">
                  <c:v>9.4</c:v>
                </c:pt>
                <c:pt idx="30">
                  <c:v>10.199999999999999</c:v>
                </c:pt>
                <c:pt idx="31">
                  <c:v>13.1</c:v>
                </c:pt>
                <c:pt idx="32">
                  <c:v>10.7</c:v>
                </c:pt>
                <c:pt idx="33">
                  <c:v>11.8</c:v>
                </c:pt>
                <c:pt idx="34">
                  <c:v>12.1</c:v>
                </c:pt>
                <c:pt idx="35">
                  <c:v>12.8</c:v>
                </c:pt>
                <c:pt idx="36">
                  <c:v>13.2</c:v>
                </c:pt>
                <c:pt idx="37">
                  <c:v>13.1</c:v>
                </c:pt>
                <c:pt idx="38">
                  <c:v>12.2</c:v>
                </c:pt>
                <c:pt idx="39">
                  <c:v>15.8</c:v>
                </c:pt>
                <c:pt idx="40">
                  <c:v>12.8</c:v>
                </c:pt>
                <c:pt idx="41">
                  <c:v>15</c:v>
                </c:pt>
                <c:pt idx="42">
                  <c:v>14.2</c:v>
                </c:pt>
                <c:pt idx="43">
                  <c:v>13.2</c:v>
                </c:pt>
                <c:pt idx="44">
                  <c:v>16.399999999999999</c:v>
                </c:pt>
                <c:pt idx="45">
                  <c:v>18.2</c:v>
                </c:pt>
                <c:pt idx="46">
                  <c:v>20.2</c:v>
                </c:pt>
                <c:pt idx="47">
                  <c:v>21.6</c:v>
                </c:pt>
                <c:pt idx="48">
                  <c:v>14.7</c:v>
                </c:pt>
                <c:pt idx="49">
                  <c:v>13.6</c:v>
                </c:pt>
                <c:pt idx="50">
                  <c:v>14.6</c:v>
                </c:pt>
                <c:pt idx="51">
                  <c:v>13.8</c:v>
                </c:pt>
                <c:pt idx="52">
                  <c:v>17.8</c:v>
                </c:pt>
                <c:pt idx="53">
                  <c:v>16.600000000000001</c:v>
                </c:pt>
                <c:pt idx="54">
                  <c:v>18.100000000000001</c:v>
                </c:pt>
                <c:pt idx="55">
                  <c:v>13.4</c:v>
                </c:pt>
                <c:pt idx="56">
                  <c:v>11.1</c:v>
                </c:pt>
                <c:pt idx="57">
                  <c:v>13</c:v>
                </c:pt>
                <c:pt idx="58">
                  <c:v>13.3</c:v>
                </c:pt>
                <c:pt idx="59">
                  <c:v>10.1</c:v>
                </c:pt>
                <c:pt idx="60">
                  <c:v>11.6</c:v>
                </c:pt>
                <c:pt idx="61">
                  <c:v>14.8</c:v>
                </c:pt>
                <c:pt idx="62">
                  <c:v>12.9</c:v>
                </c:pt>
                <c:pt idx="63">
                  <c:v>18.100000000000001</c:v>
                </c:pt>
                <c:pt idx="64">
                  <c:v>18.7</c:v>
                </c:pt>
                <c:pt idx="65">
                  <c:v>16.5</c:v>
                </c:pt>
                <c:pt idx="66">
                  <c:v>10.4</c:v>
                </c:pt>
                <c:pt idx="67">
                  <c:v>10.3</c:v>
                </c:pt>
                <c:pt idx="68">
                  <c:v>11.8</c:v>
                </c:pt>
                <c:pt idx="69">
                  <c:v>12.7</c:v>
                </c:pt>
                <c:pt idx="70">
                  <c:v>14</c:v>
                </c:pt>
                <c:pt idx="71">
                  <c:v>12.8</c:v>
                </c:pt>
                <c:pt idx="72">
                  <c:v>13.2</c:v>
                </c:pt>
                <c:pt idx="73">
                  <c:v>14.8</c:v>
                </c:pt>
                <c:pt idx="74">
                  <c:v>16.8</c:v>
                </c:pt>
                <c:pt idx="75">
                  <c:v>15.3</c:v>
                </c:pt>
                <c:pt idx="76">
                  <c:v>16.7</c:v>
                </c:pt>
                <c:pt idx="77">
                  <c:v>18.8</c:v>
                </c:pt>
                <c:pt idx="78">
                  <c:v>18.8</c:v>
                </c:pt>
                <c:pt idx="79">
                  <c:v>18</c:v>
                </c:pt>
                <c:pt idx="80">
                  <c:v>18.8</c:v>
                </c:pt>
                <c:pt idx="81">
                  <c:v>16.8</c:v>
                </c:pt>
                <c:pt idx="82">
                  <c:v>15.4</c:v>
                </c:pt>
                <c:pt idx="83">
                  <c:v>17.3</c:v>
                </c:pt>
                <c:pt idx="84">
                  <c:v>15.6</c:v>
                </c:pt>
                <c:pt idx="85">
                  <c:v>12.6</c:v>
                </c:pt>
                <c:pt idx="86">
                  <c:v>15.8</c:v>
                </c:pt>
                <c:pt idx="87">
                  <c:v>18.7</c:v>
                </c:pt>
                <c:pt idx="88">
                  <c:v>15.9</c:v>
                </c:pt>
                <c:pt idx="89">
                  <c:v>14.3</c:v>
                </c:pt>
                <c:pt idx="90">
                  <c:v>12.2</c:v>
                </c:pt>
                <c:pt idx="91">
                  <c:v>13.6</c:v>
                </c:pt>
                <c:pt idx="92">
                  <c:v>13.9</c:v>
                </c:pt>
                <c:pt idx="93">
                  <c:v>11.4</c:v>
                </c:pt>
                <c:pt idx="94">
                  <c:v>10.4</c:v>
                </c:pt>
                <c:pt idx="95">
                  <c:v>8.1</c:v>
                </c:pt>
                <c:pt idx="96">
                  <c:v>11.6</c:v>
                </c:pt>
                <c:pt idx="97">
                  <c:v>15</c:v>
                </c:pt>
                <c:pt idx="98">
                  <c:v>13.1</c:v>
                </c:pt>
                <c:pt idx="99">
                  <c:v>11.6</c:v>
                </c:pt>
                <c:pt idx="100">
                  <c:v>11.8</c:v>
                </c:pt>
                <c:pt idx="101">
                  <c:v>11.5</c:v>
                </c:pt>
                <c:pt idx="102">
                  <c:v>13.3</c:v>
                </c:pt>
                <c:pt idx="103">
                  <c:v>15.2</c:v>
                </c:pt>
                <c:pt idx="104">
                  <c:v>14.7</c:v>
                </c:pt>
                <c:pt idx="105">
                  <c:v>13.9</c:v>
                </c:pt>
                <c:pt idx="106">
                  <c:v>11.5</c:v>
                </c:pt>
                <c:pt idx="107">
                  <c:v>15.1</c:v>
                </c:pt>
                <c:pt idx="108">
                  <c:v>13.3</c:v>
                </c:pt>
                <c:pt idx="109">
                  <c:v>13.5</c:v>
                </c:pt>
                <c:pt idx="110">
                  <c:v>15.2</c:v>
                </c:pt>
                <c:pt idx="111">
                  <c:v>15.9</c:v>
                </c:pt>
                <c:pt idx="112">
                  <c:v>18.399999999999999</c:v>
                </c:pt>
                <c:pt idx="113">
                  <c:v>13.7</c:v>
                </c:pt>
                <c:pt idx="114">
                  <c:v>10.3</c:v>
                </c:pt>
                <c:pt idx="115">
                  <c:v>11.1</c:v>
                </c:pt>
                <c:pt idx="116">
                  <c:v>15</c:v>
                </c:pt>
                <c:pt idx="117">
                  <c:v>13.8</c:v>
                </c:pt>
                <c:pt idx="118">
                  <c:v>15.9</c:v>
                </c:pt>
                <c:pt idx="119">
                  <c:v>14</c:v>
                </c:pt>
                <c:pt idx="120">
                  <c:v>12.8</c:v>
                </c:pt>
                <c:pt idx="121">
                  <c:v>14.3</c:v>
                </c:pt>
                <c:pt idx="122">
                  <c:v>14.3</c:v>
                </c:pt>
                <c:pt idx="123">
                  <c:v>15</c:v>
                </c:pt>
                <c:pt idx="124">
                  <c:v>16.8</c:v>
                </c:pt>
                <c:pt idx="125">
                  <c:v>16.7</c:v>
                </c:pt>
                <c:pt idx="126">
                  <c:v>17.399999999999999</c:v>
                </c:pt>
                <c:pt idx="127">
                  <c:v>18.3</c:v>
                </c:pt>
                <c:pt idx="128">
                  <c:v>14.9</c:v>
                </c:pt>
                <c:pt idx="129">
                  <c:v>12.8</c:v>
                </c:pt>
                <c:pt idx="130">
                  <c:v>14.2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590528"/>
        <c:axId val="160439616"/>
      </c:lineChart>
      <c:dateAx>
        <c:axId val="133590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days of experiment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out"/>
        <c:minorTickMark val="none"/>
        <c:tickLblPos val="nextTo"/>
        <c:spPr>
          <a:noFill/>
          <a:ln w="9521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39616"/>
        <c:crosses val="autoZero"/>
        <c:auto val="0"/>
        <c:lblOffset val="100"/>
        <c:baseTimeUnit val="days"/>
        <c:majorUnit val="10"/>
        <c:majorTimeUnit val="days"/>
      </c:dateAx>
      <c:valAx>
        <c:axId val="160439616"/>
        <c:scaling>
          <c:orientation val="minMax"/>
        </c:scaling>
        <c:delete val="0"/>
        <c:axPos val="l"/>
        <c:majorGridlines>
          <c:spPr>
            <a:ln w="952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33590528"/>
        <c:crosses val="autoZero"/>
        <c:crossBetween val="between"/>
      </c:valAx>
      <c:spPr>
        <a:noFill/>
        <a:ln w="25390">
          <a:noFill/>
        </a:ln>
      </c:spPr>
    </c:plotArea>
    <c:legend>
      <c:legendPos val="tr"/>
      <c:layout>
        <c:manualLayout>
          <c:xMode val="edge"/>
          <c:yMode val="edge"/>
          <c:x val="5.6166903002424842E-2"/>
          <c:y val="4.3028528469117241E-2"/>
          <c:w val="0.13530087655587708"/>
          <c:h val="0.20698954088025429"/>
        </c:manualLayout>
      </c:layout>
      <c:overlay val="1"/>
      <c:spPr>
        <a:solidFill>
          <a:schemeClr val="bg1"/>
        </a:solidFill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155</Characters>
  <Application>Microsoft Office Word</Application>
  <DocSecurity>0</DocSecurity>
  <Lines>1</Lines>
  <Paragraphs>1</Paragraphs>
  <ScaleCrop>false</ScaleCrop>
  <Company>HP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2019-07-27T14:46:00Z</dcterms:created>
  <dcterms:modified xsi:type="dcterms:W3CDTF">2019-07-27T14:48:00Z</dcterms:modified>
</cp:coreProperties>
</file>