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03" w:rsidRPr="00ED22F1" w:rsidRDefault="00CA7C03" w:rsidP="00CA7C03">
      <w:pPr>
        <w:pStyle w:val="Default"/>
        <w:spacing w:line="360" w:lineRule="auto"/>
        <w:contextualSpacing/>
        <w:jc w:val="both"/>
        <w:rPr>
          <w:b/>
          <w:sz w:val="22"/>
          <w:szCs w:val="22"/>
          <w:lang w:val="en-US"/>
        </w:rPr>
      </w:pPr>
      <w:r w:rsidRPr="00ED22F1">
        <w:rPr>
          <w:b/>
          <w:sz w:val="22"/>
          <w:szCs w:val="22"/>
          <w:lang w:val="en-US"/>
        </w:rPr>
        <w:t>SUPPLEMENTARY MATERIAL</w:t>
      </w:r>
      <w:bookmarkStart w:id="0" w:name="_GoBack"/>
      <w:bookmarkEnd w:id="0"/>
    </w:p>
    <w:p w:rsidR="00CA7C03" w:rsidRPr="00ED22F1" w:rsidRDefault="00CA7C03" w:rsidP="00CA7C03">
      <w:pPr>
        <w:pStyle w:val="Default"/>
        <w:spacing w:line="360" w:lineRule="auto"/>
        <w:contextualSpacing/>
        <w:jc w:val="both"/>
        <w:rPr>
          <w:b/>
          <w:sz w:val="22"/>
          <w:szCs w:val="22"/>
          <w:lang w:val="en-US"/>
        </w:rPr>
      </w:pPr>
    </w:p>
    <w:p w:rsidR="00CA7C03" w:rsidRPr="00ED22F1" w:rsidRDefault="00CA7C03" w:rsidP="00CA7C03">
      <w:pPr>
        <w:pStyle w:val="Nadpis2"/>
        <w:spacing w:before="0" w:line="360" w:lineRule="auto"/>
        <w:contextualSpacing/>
        <w:jc w:val="both"/>
        <w:rPr>
          <w:rFonts w:cs="Times New Roman"/>
          <w:i/>
          <w:color w:val="000000"/>
          <w:sz w:val="22"/>
          <w:szCs w:val="22"/>
          <w:lang w:val="en-US"/>
        </w:rPr>
      </w:pPr>
      <w:r w:rsidRPr="00ED22F1">
        <w:rPr>
          <w:rFonts w:cs="Times New Roman"/>
          <w:i/>
          <w:color w:val="000000"/>
          <w:sz w:val="22"/>
          <w:szCs w:val="22"/>
          <w:lang w:val="en-US"/>
        </w:rPr>
        <w:t>Detailed biomolecule synthesis procedure:</w:t>
      </w:r>
    </w:p>
    <w:p w:rsidR="00CA7C03" w:rsidRPr="00ED22F1" w:rsidRDefault="00CA7C03" w:rsidP="00CA7C03">
      <w:pPr>
        <w:spacing w:after="0" w:line="360" w:lineRule="auto"/>
        <w:contextualSpacing/>
        <w:rPr>
          <w:rFonts w:ascii="Times New Roman" w:hAnsi="Times New Roman" w:cs="Times New Roman"/>
          <w:lang w:val="en-US"/>
        </w:rPr>
      </w:pPr>
    </w:p>
    <w:p w:rsidR="00CA7C03" w:rsidRPr="00ED22F1" w:rsidRDefault="00CA7C03" w:rsidP="00CA7C03">
      <w:pPr>
        <w:pStyle w:val="Padro"/>
        <w:spacing w:line="360" w:lineRule="auto"/>
        <w:contextualSpacing/>
        <w:jc w:val="both"/>
        <w:rPr>
          <w:rFonts w:ascii="Times New Roman" w:hAnsi="Times New Roman" w:cs="Times New Roman"/>
          <w:i/>
          <w:lang w:val="en-US"/>
        </w:rPr>
      </w:pPr>
      <w:r w:rsidRPr="00ED22F1">
        <w:rPr>
          <w:rFonts w:ascii="Times New Roman" w:hAnsi="Times New Roman" w:cs="Times New Roman"/>
          <w:i/>
          <w:lang w:val="en-US"/>
        </w:rPr>
        <w:t xml:space="preserve">Synthesis of </w:t>
      </w:r>
      <w:r w:rsidRPr="00ED22F1">
        <w:rPr>
          <w:rFonts w:ascii="Times New Roman" w:hAnsi="Times New Roman" w:cs="Times New Roman"/>
          <w:b/>
          <w:bCs/>
          <w:iCs/>
          <w:lang w:val="en-US"/>
        </w:rPr>
        <w:t>(4)</w:t>
      </w:r>
      <w:r w:rsidRPr="00ED22F1">
        <w:rPr>
          <w:rFonts w:ascii="Times New Roman" w:hAnsi="Times New Roman" w:cs="Times New Roman"/>
          <w:i/>
          <w:lang w:val="en-US"/>
        </w:rPr>
        <w:t xml:space="preserve">: 2,3,4-tri-O-acetyl-6-O-[(4-methylphenyl)sulfonyl]-α-D-glucopyranoside from 2,3,4-tri-O-acetyl-6-O-[(4- </w:t>
      </w:r>
      <w:proofErr w:type="spellStart"/>
      <w:r w:rsidRPr="00ED22F1">
        <w:rPr>
          <w:rFonts w:ascii="Times New Roman" w:hAnsi="Times New Roman" w:cs="Times New Roman"/>
          <w:i/>
          <w:lang w:val="en-US"/>
        </w:rPr>
        <w:t>methylphenyl</w:t>
      </w:r>
      <w:proofErr w:type="spellEnd"/>
      <w:r w:rsidRPr="00ED22F1">
        <w:rPr>
          <w:rFonts w:ascii="Times New Roman" w:hAnsi="Times New Roman" w:cs="Times New Roman"/>
          <w:i/>
          <w:lang w:val="en-US"/>
        </w:rPr>
        <w:t>)sulfonyl]-α-D-</w:t>
      </w:r>
      <w:proofErr w:type="spellStart"/>
      <w:r w:rsidRPr="00ED22F1">
        <w:rPr>
          <w:rFonts w:ascii="Times New Roman" w:hAnsi="Times New Roman" w:cs="Times New Roman"/>
          <w:i/>
          <w:lang w:val="en-US"/>
        </w:rPr>
        <w:t>glucopyranosyl</w:t>
      </w:r>
      <w:proofErr w:type="spellEnd"/>
      <w:r w:rsidRPr="00ED22F1">
        <w:rPr>
          <w:rFonts w:ascii="Times New Roman" w:hAnsi="Times New Roman" w:cs="Times New Roman"/>
          <w:i/>
          <w:lang w:val="en-US"/>
        </w:rPr>
        <w:t>:</w:t>
      </w:r>
    </w:p>
    <w:p w:rsidR="00CA7C03" w:rsidRPr="00ED22F1" w:rsidRDefault="00CA7C03" w:rsidP="00CA7C03">
      <w:pPr>
        <w:pStyle w:val="Padro"/>
        <w:spacing w:line="360" w:lineRule="auto"/>
        <w:contextualSpacing/>
        <w:jc w:val="both"/>
        <w:rPr>
          <w:rFonts w:ascii="Times New Roman" w:hAnsi="Times New Roman" w:cs="Times New Roman"/>
          <w:lang w:val="en-US"/>
        </w:rPr>
      </w:pPr>
      <w:r w:rsidRPr="00ED22F1">
        <w:rPr>
          <w:rFonts w:ascii="Times New Roman" w:hAnsi="Times New Roman" w:cs="Times New Roman"/>
          <w:lang w:val="en-US"/>
        </w:rPr>
        <w:t xml:space="preserve">One gram (2.92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xml:space="preserve">) of </w:t>
      </w:r>
      <w:proofErr w:type="spellStart"/>
      <w:r w:rsidRPr="00ED22F1">
        <w:rPr>
          <w:rFonts w:ascii="Times New Roman" w:hAnsi="Times New Roman" w:cs="Times New Roman"/>
          <w:lang w:val="en-US"/>
        </w:rPr>
        <w:t>trehalose</w:t>
      </w:r>
      <w:proofErr w:type="spellEnd"/>
      <w:r w:rsidRPr="00ED22F1">
        <w:rPr>
          <w:rFonts w:ascii="Times New Roman" w:hAnsi="Times New Roman" w:cs="Times New Roman"/>
          <w:lang w:val="en-US"/>
        </w:rPr>
        <w:t xml:space="preserve"> and 10 mL of anhydrous pyridine were combined in a 100 mL round bottom flask. Subsequently, 2.29 g (12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of p-</w:t>
      </w:r>
      <w:proofErr w:type="spellStart"/>
      <w:r w:rsidRPr="00ED22F1">
        <w:rPr>
          <w:rFonts w:ascii="Times New Roman" w:hAnsi="Times New Roman" w:cs="Times New Roman"/>
          <w:lang w:val="en-US"/>
        </w:rPr>
        <w:t>toluenesulfonyl</w:t>
      </w:r>
      <w:proofErr w:type="spellEnd"/>
      <w:r w:rsidRPr="00ED22F1">
        <w:rPr>
          <w:rFonts w:ascii="Times New Roman" w:hAnsi="Times New Roman" w:cs="Times New Roman"/>
          <w:lang w:val="en-US"/>
        </w:rPr>
        <w:t xml:space="preserve"> chloride was added, and the mixture was stirred with magnetic stir bar at room temperature for three hours until it was verified by thin-layer chromatography (eluent: 7:3 v/v ethyl acetate/methanol, adding 3 drops of acetic acid, developer: </w:t>
      </w:r>
      <w:proofErr w:type="spellStart"/>
      <w:r w:rsidRPr="00ED22F1">
        <w:rPr>
          <w:rFonts w:ascii="Times New Roman" w:hAnsi="Times New Roman" w:cs="Times New Roman"/>
          <w:lang w:val="en-US"/>
        </w:rPr>
        <w:t>ethanolic</w:t>
      </w:r>
      <w:proofErr w:type="spellEnd"/>
      <w:r w:rsidRPr="00ED22F1">
        <w:rPr>
          <w:rFonts w:ascii="Times New Roman" w:hAnsi="Times New Roman" w:cs="Times New Roman"/>
          <w:lang w:val="en-US"/>
        </w:rPr>
        <w:t xml:space="preserve"> solution of 5 % v/v sulfuric acid, followed by heating) and the </w:t>
      </w:r>
      <w:proofErr w:type="spellStart"/>
      <w:r w:rsidRPr="00ED22F1">
        <w:rPr>
          <w:rFonts w:ascii="Times New Roman" w:hAnsi="Times New Roman" w:cs="Times New Roman"/>
          <w:lang w:val="en-US"/>
        </w:rPr>
        <w:t>trehalose</w:t>
      </w:r>
      <w:proofErr w:type="spellEnd"/>
      <w:r w:rsidRPr="00ED22F1">
        <w:rPr>
          <w:rFonts w:ascii="Times New Roman" w:hAnsi="Times New Roman" w:cs="Times New Roman"/>
          <w:lang w:val="en-US"/>
        </w:rPr>
        <w:t xml:space="preserve"> was completely consumed. Acetic anhydride (2.2 mL; 20.4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xml:space="preserve">) was added and the system was left under magnetic stirring overnight. The next day, thin layer chromatography (eluent: 8:2 v/v ethyl acetate/hexane, adding 3 drops of acetic acid, developer: 5 % v/v </w:t>
      </w:r>
      <w:proofErr w:type="spellStart"/>
      <w:r w:rsidRPr="00ED22F1">
        <w:rPr>
          <w:rFonts w:ascii="Times New Roman" w:hAnsi="Times New Roman" w:cs="Times New Roman"/>
          <w:lang w:val="en-US"/>
        </w:rPr>
        <w:t>ethanolic</w:t>
      </w:r>
      <w:proofErr w:type="spellEnd"/>
      <w:r w:rsidRPr="00ED22F1">
        <w:rPr>
          <w:rFonts w:ascii="Times New Roman" w:hAnsi="Times New Roman" w:cs="Times New Roman"/>
          <w:lang w:val="en-US"/>
        </w:rPr>
        <w:t xml:space="preserve"> sulfuric acid solution, followed by heating) confirmed that the reaction was complete. The reaction mixture was poured into 150 mL of ice water while maintaining continual (manual) stirring. The white precipitate was filtered under reduced pressure, washed with ice water, and the solid recrystallized from methanol. Derivative 4 was obtained with a 94 % yield.</w:t>
      </w:r>
    </w:p>
    <w:p w:rsidR="00CA7C03" w:rsidRPr="00ED22F1" w:rsidRDefault="00CA7C03" w:rsidP="00CA7C03">
      <w:pPr>
        <w:pStyle w:val="Padro"/>
        <w:spacing w:line="360" w:lineRule="auto"/>
        <w:contextualSpacing/>
        <w:jc w:val="both"/>
        <w:rPr>
          <w:rFonts w:ascii="Times New Roman" w:hAnsi="Times New Roman" w:cs="Times New Roman"/>
          <w:lang w:val="en-US"/>
        </w:rPr>
      </w:pPr>
    </w:p>
    <w:p w:rsidR="00CA7C03" w:rsidRPr="00ED22F1" w:rsidRDefault="00CA7C03" w:rsidP="00CA7C03">
      <w:pPr>
        <w:pStyle w:val="Padro"/>
        <w:spacing w:line="360" w:lineRule="auto"/>
        <w:contextualSpacing/>
        <w:jc w:val="both"/>
        <w:rPr>
          <w:rFonts w:ascii="Times New Roman" w:hAnsi="Times New Roman" w:cs="Times New Roman"/>
          <w:i/>
          <w:lang w:val="en-US"/>
        </w:rPr>
      </w:pPr>
      <w:r w:rsidRPr="00ED22F1">
        <w:rPr>
          <w:rFonts w:ascii="Times New Roman" w:hAnsi="Times New Roman" w:cs="Times New Roman"/>
          <w:i/>
          <w:lang w:val="en-US"/>
        </w:rPr>
        <w:t xml:space="preserve">Chemical characterization of </w:t>
      </w:r>
      <w:r w:rsidRPr="00ED22F1">
        <w:rPr>
          <w:rFonts w:ascii="Times New Roman" w:hAnsi="Times New Roman" w:cs="Times New Roman"/>
          <w:b/>
          <w:bCs/>
          <w:iCs/>
          <w:lang w:val="en-US"/>
        </w:rPr>
        <w:t>(4)</w:t>
      </w:r>
      <w:r w:rsidRPr="00ED22F1">
        <w:rPr>
          <w:rFonts w:ascii="Times New Roman" w:hAnsi="Times New Roman" w:cs="Times New Roman"/>
          <w:i/>
          <w:lang w:val="en-US"/>
        </w:rPr>
        <w:t xml:space="preserve">: 2,3,4-tri-O-acetyl-6-O-[(4-methylphenyl)sulfonyl]-α-D-glucopyranoside from 2,3,4-tri-O-acetyl-6-O-[(4-methylphenyl)sulfonyl]-α-D-glucopyranosyl: </w:t>
      </w:r>
    </w:p>
    <w:p w:rsidR="00CA7C03" w:rsidRPr="00ED22F1" w:rsidRDefault="00CA7C03" w:rsidP="00CA7C03">
      <w:pPr>
        <w:spacing w:after="0" w:line="360" w:lineRule="auto"/>
        <w:contextualSpacing/>
        <w:rPr>
          <w:rFonts w:ascii="Times New Roman" w:hAnsi="Times New Roman" w:cs="Times New Roman"/>
        </w:rPr>
      </w:pPr>
      <w:r w:rsidRPr="00ED22F1">
        <w:rPr>
          <w:rFonts w:ascii="Times New Roman" w:hAnsi="Times New Roman" w:cs="Times New Roman"/>
          <w:b/>
        </w:rPr>
        <w:t>IV (v</w:t>
      </w:r>
      <w:r w:rsidRPr="00ED22F1">
        <w:rPr>
          <w:rFonts w:ascii="Times New Roman" w:hAnsi="Times New Roman" w:cs="Times New Roman"/>
          <w:b/>
          <w:vertAlign w:val="subscript"/>
        </w:rPr>
        <w:t>max</w:t>
      </w:r>
      <w:r w:rsidRPr="00ED22F1">
        <w:rPr>
          <w:rFonts w:ascii="Times New Roman" w:hAnsi="Times New Roman" w:cs="Times New Roman"/>
          <w:b/>
        </w:rPr>
        <w:t>, cm</w:t>
      </w:r>
      <w:r w:rsidRPr="00ED22F1">
        <w:rPr>
          <w:rFonts w:ascii="Times New Roman" w:hAnsi="Times New Roman" w:cs="Times New Roman"/>
          <w:b/>
          <w:vertAlign w:val="superscript"/>
        </w:rPr>
        <w:t>-1</w:t>
      </w:r>
      <w:r w:rsidRPr="00ED22F1">
        <w:rPr>
          <w:rFonts w:ascii="Times New Roman" w:hAnsi="Times New Roman" w:cs="Times New Roman"/>
          <w:b/>
          <w:vertAlign w:val="subscript"/>
        </w:rPr>
        <w:t xml:space="preserve">, </w:t>
      </w:r>
      <w:r w:rsidRPr="00ED22F1">
        <w:rPr>
          <w:rFonts w:ascii="Times New Roman" w:hAnsi="Times New Roman" w:cs="Times New Roman"/>
          <w:b/>
        </w:rPr>
        <w:t>ATR):</w:t>
      </w:r>
      <w:r w:rsidRPr="00ED22F1">
        <w:rPr>
          <w:rFonts w:ascii="Times New Roman" w:hAnsi="Times New Roman" w:cs="Times New Roman"/>
        </w:rPr>
        <w:t xml:space="preserve"> 2,961 (C-H, C </w:t>
      </w:r>
      <w:r w:rsidRPr="00ED22F1">
        <w:rPr>
          <w:rFonts w:ascii="Times New Roman" w:hAnsi="Times New Roman" w:cs="Times New Roman"/>
          <w:i/>
        </w:rPr>
        <w:t>sp3</w:t>
      </w:r>
      <w:r w:rsidRPr="00ED22F1">
        <w:rPr>
          <w:rFonts w:ascii="Times New Roman" w:hAnsi="Times New Roman" w:cs="Times New Roman"/>
        </w:rPr>
        <w:t>); 1,752 (C=O); 1,366 (S=O); 1,215 (C–O).</w:t>
      </w:r>
    </w:p>
    <w:p w:rsidR="00CA7C03" w:rsidRPr="00ED22F1" w:rsidRDefault="00CA7C03" w:rsidP="00CA7C0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contextualSpacing/>
        <w:jc w:val="both"/>
        <w:rPr>
          <w:rFonts w:ascii="Times New Roman" w:hAnsi="Times New Roman" w:cs="Times New Roman"/>
        </w:rPr>
      </w:pPr>
      <w:r w:rsidRPr="00ED22F1">
        <w:rPr>
          <w:rFonts w:ascii="Times New Roman" w:hAnsi="Times New Roman" w:cs="Times New Roman"/>
          <w:b/>
        </w:rPr>
        <w:t xml:space="preserve">RMN </w:t>
      </w:r>
      <w:r w:rsidRPr="00ED22F1">
        <w:rPr>
          <w:rFonts w:ascii="Times New Roman" w:hAnsi="Times New Roman" w:cs="Times New Roman"/>
          <w:b/>
          <w:vertAlign w:val="superscript"/>
        </w:rPr>
        <w:t>1</w:t>
      </w:r>
      <w:r w:rsidRPr="00ED22F1">
        <w:rPr>
          <w:rFonts w:ascii="Times New Roman" w:hAnsi="Times New Roman" w:cs="Times New Roman"/>
          <w:b/>
        </w:rPr>
        <w:t>H (300 MHz, DMSO-d</w:t>
      </w:r>
      <w:r w:rsidRPr="00ED22F1">
        <w:rPr>
          <w:rFonts w:ascii="Times New Roman" w:hAnsi="Times New Roman" w:cs="Times New Roman"/>
          <w:b/>
          <w:vertAlign w:val="subscript"/>
        </w:rPr>
        <w:t xml:space="preserve">6, </w:t>
      </w:r>
      <w:r w:rsidRPr="00ED22F1">
        <w:rPr>
          <w:rFonts w:ascii="Times New Roman" w:hAnsi="Times New Roman" w:cs="Times New Roman"/>
          <w:b/>
          <w:i/>
          <w:lang w:val="en-US"/>
        </w:rPr>
        <w:t>δ</w:t>
      </w:r>
      <w:r w:rsidRPr="00ED22F1">
        <w:rPr>
          <w:rFonts w:ascii="Times New Roman" w:hAnsi="Times New Roman" w:cs="Times New Roman"/>
          <w:b/>
        </w:rPr>
        <w:t>):</w:t>
      </w:r>
      <w:r w:rsidRPr="00ED22F1">
        <w:rPr>
          <w:rFonts w:ascii="Times New Roman" w:hAnsi="Times New Roman" w:cs="Times New Roman"/>
        </w:rPr>
        <w:t xml:space="preserve"> 7.73 (d, 4H, </w:t>
      </w:r>
      <w:r w:rsidRPr="00ED22F1">
        <w:rPr>
          <w:rFonts w:ascii="Times New Roman" w:hAnsi="Times New Roman" w:cs="Times New Roman"/>
          <w:i/>
        </w:rPr>
        <w:t xml:space="preserve">J </w:t>
      </w:r>
      <w:r w:rsidRPr="00ED22F1">
        <w:rPr>
          <w:rFonts w:ascii="Times New Roman" w:hAnsi="Times New Roman" w:cs="Times New Roman"/>
        </w:rPr>
        <w:t xml:space="preserve">= 8.1 Hz, H-Ar), 7.31 (d, 4H, </w:t>
      </w:r>
      <w:r w:rsidRPr="00ED22F1">
        <w:rPr>
          <w:rFonts w:ascii="Times New Roman" w:hAnsi="Times New Roman" w:cs="Times New Roman"/>
          <w:i/>
        </w:rPr>
        <w:t>J</w:t>
      </w:r>
      <w:r w:rsidRPr="00ED22F1">
        <w:rPr>
          <w:rFonts w:ascii="Times New Roman" w:hAnsi="Times New Roman" w:cs="Times New Roman"/>
          <w:i/>
          <w:iCs/>
        </w:rPr>
        <w:t xml:space="preserve"> </w:t>
      </w:r>
      <w:r w:rsidRPr="00ED22F1">
        <w:rPr>
          <w:rFonts w:ascii="Times New Roman" w:hAnsi="Times New Roman" w:cs="Times New Roman"/>
        </w:rPr>
        <w:t xml:space="preserve">= 8.1 Hz, H-Ar), 5.43–5.37 (m, 2H, H-sugar), 4.97–4.87 (m, 6H, H-sugar), 4.11–4.0 (m, 4H, C-6), 2.44 (6H, </w:t>
      </w:r>
      <w:r w:rsidRPr="00ED22F1">
        <w:rPr>
          <w:rFonts w:ascii="Times New Roman" w:hAnsi="Times New Roman" w:cs="Times New Roman"/>
          <w:i/>
        </w:rPr>
        <w:t>s</w:t>
      </w:r>
      <w:r w:rsidRPr="00ED22F1">
        <w:rPr>
          <w:rFonts w:ascii="Times New Roman" w:hAnsi="Times New Roman" w:cs="Times New Roman"/>
        </w:rPr>
        <w:t>, C</w:t>
      </w:r>
      <w:r w:rsidRPr="00ED22F1">
        <w:rPr>
          <w:rFonts w:ascii="Times New Roman" w:hAnsi="Times New Roman" w:cs="Times New Roman"/>
          <w:bCs/>
        </w:rPr>
        <w:t>H</w:t>
      </w:r>
      <w:r w:rsidRPr="00ED22F1">
        <w:rPr>
          <w:rFonts w:ascii="Times New Roman" w:hAnsi="Times New Roman" w:cs="Times New Roman"/>
          <w:vertAlign w:val="subscript"/>
        </w:rPr>
        <w:t xml:space="preserve">3 </w:t>
      </w:r>
      <w:r w:rsidRPr="00ED22F1">
        <w:rPr>
          <w:rFonts w:ascii="Times New Roman" w:hAnsi="Times New Roman" w:cs="Times New Roman"/>
        </w:rPr>
        <w:t>tosyl), 2.03 (m, 18H, CH</w:t>
      </w:r>
      <w:r w:rsidRPr="00ED22F1">
        <w:rPr>
          <w:rFonts w:ascii="Times New Roman" w:hAnsi="Times New Roman" w:cs="Times New Roman"/>
          <w:vertAlign w:val="subscript"/>
        </w:rPr>
        <w:t>3</w:t>
      </w:r>
      <w:r w:rsidRPr="00ED22F1">
        <w:rPr>
          <w:rFonts w:ascii="Times New Roman" w:hAnsi="Times New Roman" w:cs="Times New Roman"/>
        </w:rPr>
        <w:t xml:space="preserve"> acetyl).</w:t>
      </w:r>
    </w:p>
    <w:p w:rsidR="00CA7C03" w:rsidRPr="00ED22F1" w:rsidRDefault="00CA7C03" w:rsidP="00CA7C03">
      <w:pPr>
        <w:pStyle w:val="Padro"/>
        <w:spacing w:line="360" w:lineRule="auto"/>
        <w:contextualSpacing/>
        <w:jc w:val="both"/>
        <w:rPr>
          <w:rFonts w:ascii="Times New Roman" w:hAnsi="Times New Roman" w:cs="Times New Roman"/>
        </w:rPr>
      </w:pPr>
    </w:p>
    <w:p w:rsidR="00CA7C03" w:rsidRPr="00ED22F1" w:rsidRDefault="00CA7C03" w:rsidP="00CA7C03">
      <w:pPr>
        <w:pStyle w:val="Padro"/>
        <w:spacing w:line="360" w:lineRule="auto"/>
        <w:contextualSpacing/>
        <w:jc w:val="both"/>
        <w:rPr>
          <w:rFonts w:ascii="Times New Roman" w:hAnsi="Times New Roman" w:cs="Times New Roman"/>
          <w:i/>
        </w:rPr>
      </w:pPr>
      <w:r w:rsidRPr="00ED22F1">
        <w:rPr>
          <w:rFonts w:ascii="Times New Roman" w:hAnsi="Times New Roman" w:cs="Times New Roman"/>
          <w:i/>
        </w:rPr>
        <w:t xml:space="preserve">Synthesis of </w:t>
      </w:r>
      <w:r w:rsidRPr="00ED22F1">
        <w:rPr>
          <w:rFonts w:ascii="Times New Roman" w:hAnsi="Times New Roman" w:cs="Times New Roman"/>
          <w:b/>
          <w:bCs/>
          <w:iCs/>
        </w:rPr>
        <w:t>(5)</w:t>
      </w:r>
      <w:r w:rsidRPr="00ED22F1">
        <w:rPr>
          <w:rFonts w:ascii="Times New Roman" w:hAnsi="Times New Roman" w:cs="Times New Roman"/>
          <w:i/>
        </w:rPr>
        <w:t>: 2,3,4-tri-O-acetyl-6-azido-6-deoxy-</w:t>
      </w:r>
      <w:r w:rsidRPr="00ED22F1">
        <w:rPr>
          <w:rFonts w:ascii="Times New Roman" w:hAnsi="Times New Roman" w:cs="Times New Roman"/>
          <w:i/>
          <w:lang w:val="en-US"/>
        </w:rPr>
        <w:t>α</w:t>
      </w:r>
      <w:r w:rsidRPr="00ED22F1">
        <w:rPr>
          <w:rFonts w:ascii="Times New Roman" w:hAnsi="Times New Roman" w:cs="Times New Roman"/>
          <w:i/>
        </w:rPr>
        <w:t>-D-glucopyranoside from 2,3,4-tri-O-acetyl-6-azido-6-deoxy-</w:t>
      </w:r>
      <w:r w:rsidRPr="00ED22F1">
        <w:rPr>
          <w:rFonts w:ascii="Times New Roman" w:hAnsi="Times New Roman" w:cs="Times New Roman"/>
          <w:i/>
          <w:lang w:val="en-US"/>
        </w:rPr>
        <w:t>α</w:t>
      </w:r>
      <w:r w:rsidRPr="00ED22F1">
        <w:rPr>
          <w:rFonts w:ascii="Times New Roman" w:hAnsi="Times New Roman" w:cs="Times New Roman"/>
          <w:i/>
        </w:rPr>
        <w:t>-D-glucopyranosyl:</w:t>
      </w:r>
    </w:p>
    <w:p w:rsidR="00CA7C03" w:rsidRPr="00ED22F1" w:rsidRDefault="00CA7C03" w:rsidP="00CA7C03">
      <w:pPr>
        <w:pStyle w:val="Padro"/>
        <w:spacing w:line="360" w:lineRule="auto"/>
        <w:contextualSpacing/>
        <w:jc w:val="both"/>
        <w:rPr>
          <w:rFonts w:ascii="Times New Roman" w:hAnsi="Times New Roman" w:cs="Times New Roman"/>
          <w:lang w:val="en-US"/>
        </w:rPr>
      </w:pPr>
      <w:r w:rsidRPr="00ED22F1">
        <w:rPr>
          <w:rFonts w:ascii="Times New Roman" w:hAnsi="Times New Roman" w:cs="Times New Roman"/>
          <w:lang w:val="en-US"/>
        </w:rPr>
        <w:t xml:space="preserve">In a round bottom flask, 0.5 g (0.55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xml:space="preserve">) of </w:t>
      </w:r>
      <w:r w:rsidRPr="00ED22F1">
        <w:rPr>
          <w:rFonts w:ascii="Times New Roman" w:hAnsi="Times New Roman" w:cs="Times New Roman"/>
          <w:b/>
          <w:bCs/>
          <w:lang w:val="en-US"/>
        </w:rPr>
        <w:t>(4)</w:t>
      </w:r>
      <w:r w:rsidRPr="00ED22F1">
        <w:rPr>
          <w:rFonts w:ascii="Times New Roman" w:hAnsi="Times New Roman" w:cs="Times New Roman"/>
          <w:lang w:val="en-US"/>
        </w:rPr>
        <w:t xml:space="preserve"> was solubilized in 9 mL of N</w:t>
      </w:r>
      <w:proofErr w:type="gramStart"/>
      <w:r w:rsidRPr="00ED22F1">
        <w:rPr>
          <w:rFonts w:ascii="Times New Roman" w:hAnsi="Times New Roman" w:cs="Times New Roman"/>
          <w:lang w:val="en-US"/>
        </w:rPr>
        <w:t>,N</w:t>
      </w:r>
      <w:proofErr w:type="gramEnd"/>
      <w:r w:rsidRPr="00ED22F1">
        <w:rPr>
          <w:rFonts w:ascii="Times New Roman" w:hAnsi="Times New Roman" w:cs="Times New Roman"/>
          <w:lang w:val="en-US"/>
        </w:rPr>
        <w:t>-</w:t>
      </w:r>
      <w:proofErr w:type="spellStart"/>
      <w:r w:rsidRPr="00ED22F1">
        <w:rPr>
          <w:rFonts w:ascii="Times New Roman" w:hAnsi="Times New Roman" w:cs="Times New Roman"/>
          <w:lang w:val="en-US"/>
        </w:rPr>
        <w:t>dimethylformamide</w:t>
      </w:r>
      <w:proofErr w:type="spellEnd"/>
      <w:r w:rsidRPr="00ED22F1">
        <w:rPr>
          <w:rFonts w:ascii="Times New Roman" w:hAnsi="Times New Roman" w:cs="Times New Roman"/>
          <w:lang w:val="en-US"/>
        </w:rPr>
        <w:t xml:space="preserve"> and then 1.1 g (16.6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xml:space="preserve">) of sodium </w:t>
      </w:r>
      <w:proofErr w:type="spellStart"/>
      <w:r w:rsidRPr="00ED22F1">
        <w:rPr>
          <w:rFonts w:ascii="Times New Roman" w:hAnsi="Times New Roman" w:cs="Times New Roman"/>
          <w:lang w:val="en-US"/>
        </w:rPr>
        <w:t>azide</w:t>
      </w:r>
      <w:proofErr w:type="spellEnd"/>
      <w:r w:rsidRPr="00ED22F1">
        <w:rPr>
          <w:rFonts w:ascii="Times New Roman" w:hAnsi="Times New Roman" w:cs="Times New Roman"/>
          <w:lang w:val="en-US"/>
        </w:rPr>
        <w:t xml:space="preserve"> was added. The system was stirred with</w:t>
      </w:r>
      <w:r w:rsidRPr="00ED22F1" w:rsidDel="00CB39AF">
        <w:rPr>
          <w:rFonts w:ascii="Times New Roman" w:hAnsi="Times New Roman" w:cs="Times New Roman"/>
          <w:lang w:val="en-US"/>
        </w:rPr>
        <w:t xml:space="preserve"> </w:t>
      </w:r>
      <w:r w:rsidRPr="00ED22F1">
        <w:rPr>
          <w:rFonts w:ascii="Times New Roman" w:hAnsi="Times New Roman" w:cs="Times New Roman"/>
          <w:lang w:val="en-US"/>
        </w:rPr>
        <w:t xml:space="preserve">a magnetic stir bar at 90 °C for 24 hours. CCD (eluent: 7:3 v/v hexane/ethyl acetate; developer: 5 % v/v </w:t>
      </w:r>
      <w:proofErr w:type="spellStart"/>
      <w:r w:rsidRPr="00ED22F1">
        <w:rPr>
          <w:rFonts w:ascii="Times New Roman" w:hAnsi="Times New Roman" w:cs="Times New Roman"/>
          <w:lang w:val="en-US"/>
        </w:rPr>
        <w:t>ethanolic</w:t>
      </w:r>
      <w:proofErr w:type="spellEnd"/>
      <w:r w:rsidRPr="00ED22F1">
        <w:rPr>
          <w:rFonts w:ascii="Times New Roman" w:hAnsi="Times New Roman" w:cs="Times New Roman"/>
          <w:lang w:val="en-US"/>
        </w:rPr>
        <w:t xml:space="preserve"> sulfuric acid solution or 2 % v/v </w:t>
      </w:r>
      <w:proofErr w:type="spellStart"/>
      <w:r w:rsidRPr="00ED22F1">
        <w:rPr>
          <w:rFonts w:ascii="Times New Roman" w:hAnsi="Times New Roman" w:cs="Times New Roman"/>
          <w:lang w:val="en-US"/>
        </w:rPr>
        <w:t>ethanolic</w:t>
      </w:r>
      <w:proofErr w:type="spellEnd"/>
      <w:r w:rsidRPr="00ED22F1">
        <w:rPr>
          <w:rFonts w:ascii="Times New Roman" w:hAnsi="Times New Roman" w:cs="Times New Roman"/>
          <w:lang w:val="en-US"/>
        </w:rPr>
        <w:t xml:space="preserve"> </w:t>
      </w:r>
      <w:proofErr w:type="spellStart"/>
      <w:r w:rsidRPr="00ED22F1">
        <w:rPr>
          <w:rFonts w:ascii="Times New Roman" w:hAnsi="Times New Roman" w:cs="Times New Roman"/>
          <w:lang w:val="en-US"/>
        </w:rPr>
        <w:t>ninhydrin</w:t>
      </w:r>
      <w:proofErr w:type="spellEnd"/>
      <w:r w:rsidRPr="00ED22F1">
        <w:rPr>
          <w:rFonts w:ascii="Times New Roman" w:hAnsi="Times New Roman" w:cs="Times New Roman"/>
          <w:lang w:val="en-US"/>
        </w:rPr>
        <w:t xml:space="preserve"> solution, followed by heating) verified that there was no more starting material. The reaction mixture was poured into 50 mL of ice water while being continually stirred. The precipitate was filtered under reduced pressure and washed with water. A white solid with a 91 % yield was obtained.</w:t>
      </w:r>
    </w:p>
    <w:p w:rsidR="00CA7C03" w:rsidRPr="00ED22F1" w:rsidRDefault="00CA7C03" w:rsidP="00CA7C03">
      <w:pPr>
        <w:pStyle w:val="Padro"/>
        <w:spacing w:line="360" w:lineRule="auto"/>
        <w:contextualSpacing/>
        <w:jc w:val="both"/>
        <w:rPr>
          <w:rFonts w:ascii="Times New Roman" w:hAnsi="Times New Roman" w:cs="Times New Roman"/>
          <w:i/>
          <w:lang w:val="en-US"/>
        </w:rPr>
      </w:pPr>
    </w:p>
    <w:p w:rsidR="00CA7C03" w:rsidRPr="00ED22F1" w:rsidRDefault="00CA7C03" w:rsidP="00CA7C03">
      <w:pPr>
        <w:pStyle w:val="Padro"/>
        <w:spacing w:line="360" w:lineRule="auto"/>
        <w:contextualSpacing/>
        <w:jc w:val="both"/>
        <w:rPr>
          <w:rFonts w:ascii="Times New Roman" w:hAnsi="Times New Roman" w:cs="Times New Roman"/>
          <w:i/>
          <w:lang w:val="en-US"/>
        </w:rPr>
      </w:pPr>
      <w:r w:rsidRPr="00ED22F1">
        <w:rPr>
          <w:rFonts w:ascii="Times New Roman" w:hAnsi="Times New Roman" w:cs="Times New Roman"/>
          <w:i/>
          <w:lang w:val="en-US"/>
        </w:rPr>
        <w:lastRenderedPageBreak/>
        <w:t xml:space="preserve">Chemical characterization of </w:t>
      </w:r>
      <w:r w:rsidRPr="00ED22F1">
        <w:rPr>
          <w:rFonts w:ascii="Times New Roman" w:hAnsi="Times New Roman" w:cs="Times New Roman"/>
          <w:b/>
          <w:bCs/>
          <w:iCs/>
          <w:lang w:val="en-US"/>
        </w:rPr>
        <w:t>(5)</w:t>
      </w:r>
      <w:r w:rsidRPr="00ED22F1">
        <w:rPr>
          <w:rFonts w:ascii="Times New Roman" w:hAnsi="Times New Roman" w:cs="Times New Roman"/>
          <w:i/>
          <w:lang w:val="en-US"/>
        </w:rPr>
        <w:t>: 2</w:t>
      </w:r>
      <w:proofErr w:type="gramStart"/>
      <w:r w:rsidRPr="00ED22F1">
        <w:rPr>
          <w:rFonts w:ascii="Times New Roman" w:hAnsi="Times New Roman" w:cs="Times New Roman"/>
          <w:i/>
          <w:lang w:val="en-US"/>
        </w:rPr>
        <w:t>,3,4</w:t>
      </w:r>
      <w:proofErr w:type="gramEnd"/>
      <w:r w:rsidRPr="00ED22F1">
        <w:rPr>
          <w:rFonts w:ascii="Times New Roman" w:hAnsi="Times New Roman" w:cs="Times New Roman"/>
          <w:i/>
          <w:lang w:val="en-US"/>
        </w:rPr>
        <w:t>-tri-O-acetyl-6-azido-6-deoxy-α-D-</w:t>
      </w:r>
      <w:proofErr w:type="spellStart"/>
      <w:r w:rsidRPr="00ED22F1">
        <w:rPr>
          <w:rFonts w:ascii="Times New Roman" w:hAnsi="Times New Roman" w:cs="Times New Roman"/>
          <w:i/>
          <w:lang w:val="en-US"/>
        </w:rPr>
        <w:t>glucopyranoside</w:t>
      </w:r>
      <w:proofErr w:type="spellEnd"/>
      <w:r w:rsidRPr="00ED22F1">
        <w:rPr>
          <w:rFonts w:ascii="Times New Roman" w:hAnsi="Times New Roman" w:cs="Times New Roman"/>
          <w:i/>
          <w:lang w:val="en-US"/>
        </w:rPr>
        <w:t xml:space="preserve"> from 2,3,4-tri-O-acetyl-6-azido-6-deoxy-α-D-</w:t>
      </w:r>
      <w:proofErr w:type="spellStart"/>
      <w:r w:rsidRPr="00ED22F1">
        <w:rPr>
          <w:rFonts w:ascii="Times New Roman" w:hAnsi="Times New Roman" w:cs="Times New Roman"/>
          <w:i/>
          <w:lang w:val="en-US"/>
        </w:rPr>
        <w:t>glucopyranosyl</w:t>
      </w:r>
      <w:proofErr w:type="spellEnd"/>
      <w:r w:rsidRPr="00ED22F1">
        <w:rPr>
          <w:rFonts w:ascii="Times New Roman" w:hAnsi="Times New Roman" w:cs="Times New Roman"/>
          <w:i/>
          <w:lang w:val="en-US"/>
        </w:rPr>
        <w:t>:</w:t>
      </w:r>
    </w:p>
    <w:p w:rsidR="00CA7C03" w:rsidRPr="00ED22F1" w:rsidRDefault="00CA7C03" w:rsidP="00CA7C03">
      <w:pPr>
        <w:spacing w:after="0" w:line="360" w:lineRule="auto"/>
        <w:contextualSpacing/>
        <w:rPr>
          <w:rFonts w:ascii="Times New Roman" w:hAnsi="Times New Roman" w:cs="Times New Roman"/>
        </w:rPr>
      </w:pPr>
      <w:r w:rsidRPr="00ED22F1">
        <w:rPr>
          <w:rFonts w:ascii="Times New Roman" w:hAnsi="Times New Roman" w:cs="Times New Roman"/>
          <w:b/>
        </w:rPr>
        <w:t>IV (v</w:t>
      </w:r>
      <w:r w:rsidRPr="00ED22F1">
        <w:rPr>
          <w:rFonts w:ascii="Times New Roman" w:hAnsi="Times New Roman" w:cs="Times New Roman"/>
          <w:b/>
          <w:vertAlign w:val="subscript"/>
        </w:rPr>
        <w:t>max</w:t>
      </w:r>
      <w:r w:rsidRPr="00ED22F1">
        <w:rPr>
          <w:rFonts w:ascii="Times New Roman" w:hAnsi="Times New Roman" w:cs="Times New Roman"/>
          <w:b/>
        </w:rPr>
        <w:t>, cm</w:t>
      </w:r>
      <w:r w:rsidRPr="00ED22F1">
        <w:rPr>
          <w:rFonts w:ascii="Times New Roman" w:hAnsi="Times New Roman" w:cs="Times New Roman"/>
          <w:b/>
          <w:vertAlign w:val="superscript"/>
        </w:rPr>
        <w:t>-1</w:t>
      </w:r>
      <w:r w:rsidRPr="00ED22F1">
        <w:rPr>
          <w:rFonts w:ascii="Times New Roman" w:hAnsi="Times New Roman" w:cs="Times New Roman"/>
          <w:b/>
        </w:rPr>
        <w:t>, ATR):</w:t>
      </w:r>
      <w:r w:rsidRPr="00ED22F1">
        <w:rPr>
          <w:rFonts w:ascii="Times New Roman" w:hAnsi="Times New Roman" w:cs="Times New Roman"/>
        </w:rPr>
        <w:t xml:space="preserve"> 2,960 (CH C-</w:t>
      </w:r>
      <w:r w:rsidRPr="00ED22F1">
        <w:rPr>
          <w:rFonts w:ascii="Times New Roman" w:hAnsi="Times New Roman" w:cs="Times New Roman"/>
          <w:i/>
        </w:rPr>
        <w:t>sp3</w:t>
      </w:r>
      <w:r w:rsidRPr="00ED22F1">
        <w:rPr>
          <w:rFonts w:ascii="Times New Roman" w:hAnsi="Times New Roman" w:cs="Times New Roman"/>
        </w:rPr>
        <w:t>); 2,104 (N=N=N); 1,753 (C=O); 1 218 (C-O).</w:t>
      </w:r>
    </w:p>
    <w:p w:rsidR="00CA7C03" w:rsidRPr="00ED22F1" w:rsidRDefault="00CA7C03" w:rsidP="00CA7C03">
      <w:pPr>
        <w:spacing w:after="0" w:line="360" w:lineRule="auto"/>
        <w:contextualSpacing/>
        <w:jc w:val="both"/>
        <w:rPr>
          <w:rFonts w:ascii="Times New Roman" w:hAnsi="Times New Roman" w:cs="Times New Roman"/>
        </w:rPr>
      </w:pPr>
      <w:r w:rsidRPr="00ED22F1">
        <w:rPr>
          <w:rFonts w:ascii="Times New Roman" w:hAnsi="Times New Roman" w:cs="Times New Roman"/>
          <w:b/>
        </w:rPr>
        <w:t xml:space="preserve">RMN </w:t>
      </w:r>
      <w:r w:rsidRPr="00ED22F1">
        <w:rPr>
          <w:rFonts w:ascii="Times New Roman" w:hAnsi="Times New Roman" w:cs="Times New Roman"/>
          <w:b/>
          <w:vertAlign w:val="superscript"/>
        </w:rPr>
        <w:t>1</w:t>
      </w:r>
      <w:r w:rsidRPr="00ED22F1">
        <w:rPr>
          <w:rFonts w:ascii="Times New Roman" w:hAnsi="Times New Roman" w:cs="Times New Roman"/>
          <w:b/>
        </w:rPr>
        <w:t>H (300 MHz, DMSO-d</w:t>
      </w:r>
      <w:r w:rsidRPr="00ED22F1">
        <w:rPr>
          <w:rFonts w:ascii="Times New Roman" w:hAnsi="Times New Roman" w:cs="Times New Roman"/>
          <w:b/>
          <w:vertAlign w:val="subscript"/>
        </w:rPr>
        <w:t xml:space="preserve">6, </w:t>
      </w:r>
      <w:r w:rsidRPr="00ED22F1">
        <w:rPr>
          <w:rFonts w:ascii="Times New Roman" w:hAnsi="Times New Roman" w:cs="Times New Roman"/>
          <w:b/>
          <w:i/>
          <w:lang w:val="en-US"/>
        </w:rPr>
        <w:t>δ</w:t>
      </w:r>
      <w:r w:rsidRPr="00ED22F1">
        <w:rPr>
          <w:rFonts w:ascii="Times New Roman" w:hAnsi="Times New Roman" w:cs="Times New Roman"/>
          <w:b/>
        </w:rPr>
        <w:t>):</w:t>
      </w:r>
      <w:r w:rsidRPr="00ED22F1">
        <w:rPr>
          <w:rFonts w:ascii="Times New Roman" w:hAnsi="Times New Roman" w:cs="Times New Roman"/>
        </w:rPr>
        <w:t xml:space="preserve"> 5.50–5.44 (m, 4H, H-sugar), 5.10–4.96 (m, 4H, sugar), 4.10–4.06 (m, 2H, sugar), 2.06 (m, 18H, CH</w:t>
      </w:r>
      <w:r w:rsidRPr="00ED22F1">
        <w:rPr>
          <w:rFonts w:ascii="Times New Roman" w:hAnsi="Times New Roman" w:cs="Times New Roman"/>
          <w:vertAlign w:val="subscript"/>
        </w:rPr>
        <w:t>3</w:t>
      </w:r>
      <w:r w:rsidRPr="00ED22F1">
        <w:rPr>
          <w:rFonts w:ascii="Times New Roman" w:hAnsi="Times New Roman" w:cs="Times New Roman"/>
        </w:rPr>
        <w:t xml:space="preserve"> acetyl), 3.35–3.15 (m, 4H, C-6 and C-6’).</w:t>
      </w:r>
    </w:p>
    <w:p w:rsidR="00CA7C03" w:rsidRPr="00ED22F1" w:rsidRDefault="00CA7C03" w:rsidP="00CA7C03">
      <w:pPr>
        <w:spacing w:after="0" w:line="360" w:lineRule="auto"/>
        <w:contextualSpacing/>
        <w:jc w:val="both"/>
        <w:rPr>
          <w:rFonts w:ascii="Times New Roman" w:hAnsi="Times New Roman" w:cs="Times New Roman"/>
        </w:rPr>
      </w:pPr>
    </w:p>
    <w:p w:rsidR="00CA7C03" w:rsidRPr="00ED22F1" w:rsidRDefault="00CA7C03" w:rsidP="00CA7C03">
      <w:pPr>
        <w:spacing w:after="0" w:line="360" w:lineRule="auto"/>
        <w:contextualSpacing/>
        <w:jc w:val="both"/>
        <w:rPr>
          <w:rFonts w:ascii="Times New Roman" w:hAnsi="Times New Roman" w:cs="Times New Roman"/>
          <w:i/>
        </w:rPr>
      </w:pPr>
      <w:r w:rsidRPr="00ED22F1">
        <w:rPr>
          <w:rFonts w:ascii="Times New Roman" w:hAnsi="Times New Roman" w:cs="Times New Roman"/>
          <w:i/>
        </w:rPr>
        <w:t xml:space="preserve">Synthesis of </w:t>
      </w:r>
      <w:r w:rsidRPr="00ED22F1">
        <w:rPr>
          <w:rFonts w:ascii="Times New Roman" w:hAnsi="Times New Roman" w:cs="Times New Roman"/>
          <w:b/>
          <w:bCs/>
          <w:iCs/>
        </w:rPr>
        <w:t>(3)</w:t>
      </w:r>
      <w:r w:rsidRPr="00ED22F1">
        <w:rPr>
          <w:rFonts w:ascii="Times New Roman" w:hAnsi="Times New Roman" w:cs="Times New Roman"/>
          <w:i/>
        </w:rPr>
        <w:t>: 6-O-[(4-methylphenyl)sulfonyl]-</w:t>
      </w:r>
      <w:r w:rsidRPr="00ED22F1">
        <w:rPr>
          <w:rFonts w:ascii="Times New Roman" w:hAnsi="Times New Roman" w:cs="Times New Roman"/>
          <w:i/>
          <w:lang w:val="en-US"/>
        </w:rPr>
        <w:t>α</w:t>
      </w:r>
      <w:r w:rsidRPr="00ED22F1">
        <w:rPr>
          <w:rFonts w:ascii="Times New Roman" w:hAnsi="Times New Roman" w:cs="Times New Roman"/>
          <w:i/>
        </w:rPr>
        <w:t>-D-glucopyranoside from 6-O-[(4-methylphenyl)sulfonyl]-</w:t>
      </w:r>
      <w:r w:rsidRPr="00ED22F1">
        <w:rPr>
          <w:rFonts w:ascii="Times New Roman" w:hAnsi="Times New Roman" w:cs="Times New Roman"/>
          <w:i/>
          <w:lang w:val="en-US"/>
        </w:rPr>
        <w:t>α</w:t>
      </w:r>
      <w:r w:rsidRPr="00ED22F1">
        <w:rPr>
          <w:rFonts w:ascii="Times New Roman" w:hAnsi="Times New Roman" w:cs="Times New Roman"/>
          <w:i/>
        </w:rPr>
        <w:t>-D-glucopyranosyl:</w:t>
      </w:r>
    </w:p>
    <w:p w:rsidR="00CA7C03" w:rsidRPr="00ED22F1" w:rsidRDefault="00CA7C03" w:rsidP="00CA7C03">
      <w:pPr>
        <w:spacing w:after="0" w:line="360" w:lineRule="auto"/>
        <w:contextualSpacing/>
        <w:jc w:val="both"/>
        <w:rPr>
          <w:rFonts w:ascii="Times New Roman" w:hAnsi="Times New Roman" w:cs="Times New Roman"/>
          <w:lang w:val="en-US"/>
        </w:rPr>
      </w:pPr>
      <w:r w:rsidRPr="00ED22F1">
        <w:rPr>
          <w:rFonts w:ascii="Times New Roman" w:hAnsi="Times New Roman" w:cs="Times New Roman"/>
          <w:lang w:val="en-US"/>
        </w:rPr>
        <w:t xml:space="preserve">One-gram (2.92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xml:space="preserve">) of </w:t>
      </w:r>
      <w:r w:rsidRPr="00ED22F1">
        <w:rPr>
          <w:rFonts w:ascii="Times New Roman" w:hAnsi="Times New Roman" w:cs="Times New Roman"/>
          <w:b/>
          <w:bCs/>
          <w:lang w:val="en-US"/>
        </w:rPr>
        <w:t>(4)</w:t>
      </w:r>
      <w:r w:rsidRPr="00ED22F1">
        <w:rPr>
          <w:rFonts w:ascii="Times New Roman" w:hAnsi="Times New Roman" w:cs="Times New Roman"/>
          <w:lang w:val="en-US"/>
        </w:rPr>
        <w:t xml:space="preserve"> or 0.5 g (7.76 </w:t>
      </w:r>
      <w:proofErr w:type="spellStart"/>
      <w:r w:rsidRPr="00ED22F1">
        <w:rPr>
          <w:rFonts w:ascii="Times New Roman" w:hAnsi="Times New Roman" w:cs="Times New Roman"/>
          <w:lang w:val="en-US"/>
        </w:rPr>
        <w:t>mmol</w:t>
      </w:r>
      <w:proofErr w:type="spellEnd"/>
      <w:r w:rsidRPr="00ED22F1">
        <w:rPr>
          <w:rFonts w:ascii="Times New Roman" w:hAnsi="Times New Roman" w:cs="Times New Roman"/>
          <w:lang w:val="en-US"/>
        </w:rPr>
        <w:t xml:space="preserve">) of </w:t>
      </w:r>
      <w:r w:rsidRPr="00ED22F1">
        <w:rPr>
          <w:rFonts w:ascii="Times New Roman" w:hAnsi="Times New Roman" w:cs="Times New Roman"/>
          <w:b/>
          <w:bCs/>
          <w:lang w:val="en-US"/>
        </w:rPr>
        <w:t>(5)</w:t>
      </w:r>
      <w:r w:rsidRPr="00ED22F1">
        <w:rPr>
          <w:rFonts w:ascii="Times New Roman" w:hAnsi="Times New Roman" w:cs="Times New Roman"/>
          <w:lang w:val="en-US"/>
        </w:rPr>
        <w:t xml:space="preserve"> were solubilized in 10 mL of methanol while stirring, followed by the addition of a potassium hydroxide (KOH) pellet. The system was stirred with a magnetic stir bar in an ice bath (0 °C) for 1 hour until CCD (eluent: 8:2 v/v ethyl acetate/hexane; developer: 5 % v/v </w:t>
      </w:r>
      <w:proofErr w:type="spellStart"/>
      <w:r w:rsidRPr="00ED22F1">
        <w:rPr>
          <w:rFonts w:ascii="Times New Roman" w:hAnsi="Times New Roman" w:cs="Times New Roman"/>
          <w:lang w:val="en-US"/>
        </w:rPr>
        <w:t>ethanolic</w:t>
      </w:r>
      <w:proofErr w:type="spellEnd"/>
      <w:r w:rsidRPr="00ED22F1">
        <w:rPr>
          <w:rFonts w:ascii="Times New Roman" w:hAnsi="Times New Roman" w:cs="Times New Roman"/>
          <w:lang w:val="en-US"/>
        </w:rPr>
        <w:t xml:space="preserve"> sulfuric acid solution or 2 % v/v </w:t>
      </w:r>
      <w:proofErr w:type="spellStart"/>
      <w:r w:rsidRPr="00ED22F1">
        <w:rPr>
          <w:rFonts w:ascii="Times New Roman" w:hAnsi="Times New Roman" w:cs="Times New Roman"/>
          <w:lang w:val="en-US"/>
        </w:rPr>
        <w:t>ethanolic</w:t>
      </w:r>
      <w:proofErr w:type="spellEnd"/>
      <w:r w:rsidRPr="00ED22F1">
        <w:rPr>
          <w:rFonts w:ascii="Times New Roman" w:hAnsi="Times New Roman" w:cs="Times New Roman"/>
          <w:lang w:val="en-US"/>
        </w:rPr>
        <w:t xml:space="preserve"> </w:t>
      </w:r>
      <w:proofErr w:type="spellStart"/>
      <w:r w:rsidRPr="00ED22F1">
        <w:rPr>
          <w:rFonts w:ascii="Times New Roman" w:hAnsi="Times New Roman" w:cs="Times New Roman"/>
          <w:lang w:val="en-US"/>
        </w:rPr>
        <w:t>ninhydrin</w:t>
      </w:r>
      <w:proofErr w:type="spellEnd"/>
      <w:r w:rsidRPr="00ED22F1">
        <w:rPr>
          <w:rFonts w:ascii="Times New Roman" w:hAnsi="Times New Roman" w:cs="Times New Roman"/>
          <w:lang w:val="en-US"/>
        </w:rPr>
        <w:t xml:space="preserve"> solution, followed by heating) confirmed no more acetylated regents. Subsequently, IRA 120 resin was added to the solution until it was neutralized. The solution was filtered, and the solvent evaporated by heating and reduced pressure. A white solid was formed, with a 95 % yield of </w:t>
      </w:r>
      <w:r w:rsidRPr="00ED22F1">
        <w:rPr>
          <w:rFonts w:ascii="Times New Roman" w:hAnsi="Times New Roman" w:cs="Times New Roman"/>
          <w:b/>
          <w:bCs/>
          <w:lang w:val="en-US"/>
        </w:rPr>
        <w:t>(2)</w:t>
      </w:r>
      <w:r w:rsidRPr="00ED22F1">
        <w:rPr>
          <w:rFonts w:ascii="Times New Roman" w:hAnsi="Times New Roman" w:cs="Times New Roman"/>
          <w:b/>
          <w:lang w:val="en-US"/>
        </w:rPr>
        <w:t xml:space="preserve"> </w:t>
      </w:r>
      <w:r w:rsidRPr="00ED22F1">
        <w:rPr>
          <w:rFonts w:ascii="Times New Roman" w:hAnsi="Times New Roman" w:cs="Times New Roman"/>
          <w:lang w:val="en-US"/>
        </w:rPr>
        <w:t xml:space="preserve">and a 97 % yield of </w:t>
      </w:r>
      <w:r w:rsidRPr="00ED22F1">
        <w:rPr>
          <w:rFonts w:ascii="Times New Roman" w:hAnsi="Times New Roman" w:cs="Times New Roman"/>
          <w:b/>
          <w:bCs/>
          <w:lang w:val="en-US"/>
        </w:rPr>
        <w:t>(3)</w:t>
      </w:r>
      <w:r w:rsidRPr="00ED22F1">
        <w:rPr>
          <w:rFonts w:ascii="Times New Roman" w:hAnsi="Times New Roman" w:cs="Times New Roman"/>
          <w:lang w:val="en-US"/>
        </w:rPr>
        <w:t>.</w:t>
      </w:r>
    </w:p>
    <w:p w:rsidR="00CA7C03" w:rsidRPr="00ED22F1" w:rsidRDefault="00CA7C03" w:rsidP="00CA7C03">
      <w:pPr>
        <w:spacing w:after="0" w:line="360" w:lineRule="auto"/>
        <w:contextualSpacing/>
        <w:jc w:val="both"/>
        <w:rPr>
          <w:rFonts w:ascii="Times New Roman" w:hAnsi="Times New Roman" w:cs="Times New Roman"/>
          <w:lang w:val="en-US"/>
        </w:rPr>
      </w:pPr>
    </w:p>
    <w:p w:rsidR="00CA7C03" w:rsidRPr="00ED22F1" w:rsidRDefault="00CA7C03" w:rsidP="00CA7C03">
      <w:pPr>
        <w:spacing w:after="0" w:line="360" w:lineRule="auto"/>
        <w:contextualSpacing/>
        <w:jc w:val="both"/>
        <w:rPr>
          <w:rFonts w:ascii="Times New Roman" w:hAnsi="Times New Roman" w:cs="Times New Roman"/>
          <w:i/>
          <w:lang w:val="en-US"/>
        </w:rPr>
      </w:pPr>
      <w:r w:rsidRPr="00ED22F1">
        <w:rPr>
          <w:rFonts w:ascii="Times New Roman" w:hAnsi="Times New Roman" w:cs="Times New Roman"/>
          <w:i/>
          <w:lang w:val="en-US"/>
        </w:rPr>
        <w:t xml:space="preserve">Chemical characterization of </w:t>
      </w:r>
      <w:r w:rsidRPr="00ED22F1">
        <w:rPr>
          <w:rFonts w:ascii="Times New Roman" w:hAnsi="Times New Roman" w:cs="Times New Roman"/>
          <w:b/>
          <w:bCs/>
          <w:iCs/>
          <w:lang w:val="en-US"/>
        </w:rPr>
        <w:t>(3)</w:t>
      </w:r>
      <w:r w:rsidRPr="00ED22F1">
        <w:rPr>
          <w:rFonts w:ascii="Times New Roman" w:hAnsi="Times New Roman" w:cs="Times New Roman"/>
          <w:i/>
          <w:lang w:val="en-US"/>
        </w:rPr>
        <w:t>: 6-O-[(4-methylphenyl)sulfonyl]-α-D-</w:t>
      </w:r>
      <w:proofErr w:type="spellStart"/>
      <w:r w:rsidRPr="00ED22F1">
        <w:rPr>
          <w:rFonts w:ascii="Times New Roman" w:hAnsi="Times New Roman" w:cs="Times New Roman"/>
          <w:i/>
          <w:lang w:val="en-US"/>
        </w:rPr>
        <w:t>glucopyranoside</w:t>
      </w:r>
      <w:proofErr w:type="spellEnd"/>
      <w:r w:rsidRPr="00ED22F1">
        <w:rPr>
          <w:rFonts w:ascii="Times New Roman" w:hAnsi="Times New Roman" w:cs="Times New Roman"/>
          <w:i/>
          <w:lang w:val="en-US"/>
        </w:rPr>
        <w:t xml:space="preserve"> from 6-O-[(4-methylphenyl)sulfonyl]-α-D-</w:t>
      </w:r>
      <w:proofErr w:type="spellStart"/>
      <w:r w:rsidRPr="00ED22F1">
        <w:rPr>
          <w:rFonts w:ascii="Times New Roman" w:hAnsi="Times New Roman" w:cs="Times New Roman"/>
          <w:i/>
          <w:lang w:val="en-US"/>
        </w:rPr>
        <w:t>glucopyranosyl</w:t>
      </w:r>
      <w:proofErr w:type="spellEnd"/>
      <w:r w:rsidRPr="00ED22F1">
        <w:rPr>
          <w:rFonts w:ascii="Times New Roman" w:hAnsi="Times New Roman" w:cs="Times New Roman"/>
          <w:i/>
          <w:lang w:val="en-US"/>
        </w:rPr>
        <w:t>:</w:t>
      </w:r>
    </w:p>
    <w:p w:rsidR="00CA7C03" w:rsidRPr="00ED22F1" w:rsidRDefault="00CA7C03" w:rsidP="00CA7C03">
      <w:pPr>
        <w:spacing w:after="0" w:line="360" w:lineRule="auto"/>
        <w:contextualSpacing/>
        <w:jc w:val="both"/>
        <w:rPr>
          <w:rFonts w:ascii="Times New Roman" w:hAnsi="Times New Roman" w:cs="Times New Roman"/>
          <w:lang w:val="en-US"/>
        </w:rPr>
      </w:pPr>
    </w:p>
    <w:p w:rsidR="00CA7C03" w:rsidRPr="00ED22F1" w:rsidRDefault="00CA7C03" w:rsidP="00CA7C03">
      <w:pPr>
        <w:spacing w:after="0" w:line="360" w:lineRule="auto"/>
        <w:contextualSpacing/>
        <w:jc w:val="both"/>
        <w:rPr>
          <w:rFonts w:ascii="Times New Roman" w:hAnsi="Times New Roman" w:cs="Times New Roman"/>
        </w:rPr>
      </w:pPr>
      <w:r w:rsidRPr="00ED22F1">
        <w:rPr>
          <w:rFonts w:ascii="Times New Roman" w:hAnsi="Times New Roman" w:cs="Times New Roman"/>
        </w:rPr>
        <w:t xml:space="preserve">For </w:t>
      </w:r>
      <w:r w:rsidRPr="00ED22F1">
        <w:rPr>
          <w:rFonts w:ascii="Times New Roman" w:hAnsi="Times New Roman" w:cs="Times New Roman"/>
          <w:b/>
          <w:bCs/>
        </w:rPr>
        <w:t>(2)</w:t>
      </w:r>
      <w:r w:rsidRPr="00ED22F1">
        <w:rPr>
          <w:rFonts w:ascii="Times New Roman" w:hAnsi="Times New Roman" w:cs="Times New Roman"/>
        </w:rPr>
        <w:t>:</w:t>
      </w:r>
    </w:p>
    <w:p w:rsidR="00CA7C03" w:rsidRPr="00ED22F1" w:rsidRDefault="00CA7C03" w:rsidP="00CA7C0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contextualSpacing/>
        <w:jc w:val="both"/>
        <w:rPr>
          <w:rFonts w:ascii="Times New Roman" w:hAnsi="Times New Roman" w:cs="Times New Roman"/>
        </w:rPr>
      </w:pPr>
      <w:r w:rsidRPr="00ED22F1">
        <w:rPr>
          <w:rFonts w:ascii="Times New Roman" w:hAnsi="Times New Roman" w:cs="Times New Roman"/>
          <w:b/>
        </w:rPr>
        <w:t xml:space="preserve">RMN </w:t>
      </w:r>
      <w:r w:rsidRPr="00ED22F1">
        <w:rPr>
          <w:rFonts w:ascii="Times New Roman" w:hAnsi="Times New Roman" w:cs="Times New Roman"/>
          <w:b/>
          <w:vertAlign w:val="superscript"/>
        </w:rPr>
        <w:t>1</w:t>
      </w:r>
      <w:r w:rsidRPr="00ED22F1">
        <w:rPr>
          <w:rFonts w:ascii="Times New Roman" w:hAnsi="Times New Roman" w:cs="Times New Roman"/>
          <w:b/>
        </w:rPr>
        <w:t>H (300 MHz, DMSO-d</w:t>
      </w:r>
      <w:r w:rsidRPr="00ED22F1">
        <w:rPr>
          <w:rFonts w:ascii="Times New Roman" w:hAnsi="Times New Roman" w:cs="Times New Roman"/>
          <w:b/>
          <w:vertAlign w:val="subscript"/>
        </w:rPr>
        <w:t xml:space="preserve">6, </w:t>
      </w:r>
      <w:r w:rsidRPr="00ED22F1">
        <w:rPr>
          <w:rFonts w:ascii="Times New Roman" w:hAnsi="Times New Roman" w:cs="Times New Roman"/>
          <w:b/>
          <w:i/>
          <w:lang w:val="en-US"/>
        </w:rPr>
        <w:t>δ</w:t>
      </w:r>
      <w:r w:rsidRPr="00ED22F1">
        <w:rPr>
          <w:rFonts w:ascii="Times New Roman" w:hAnsi="Times New Roman" w:cs="Times New Roman"/>
          <w:b/>
        </w:rPr>
        <w:t>):</w:t>
      </w:r>
      <w:r w:rsidRPr="00ED22F1">
        <w:rPr>
          <w:rFonts w:ascii="Times New Roman" w:hAnsi="Times New Roman" w:cs="Times New Roman"/>
        </w:rPr>
        <w:t xml:space="preserve"> 7.78–7.74 (4H, m, Ar-H), 7.47–7.45 (4H, m, Ar-H), 4.15–3.06 (20H, m, sugar and OH), 2.40 (6H, s, CH3</w:t>
      </w:r>
      <w:r w:rsidRPr="00ED22F1">
        <w:rPr>
          <w:rFonts w:ascii="Times New Roman" w:hAnsi="Times New Roman" w:cs="Times New Roman"/>
          <w:b/>
        </w:rPr>
        <w:t xml:space="preserve">); 13C-NMR (75 MHz, DMSO) </w:t>
      </w:r>
      <w:r w:rsidRPr="00ED22F1">
        <w:rPr>
          <w:rFonts w:ascii="Times New Roman" w:hAnsi="Times New Roman" w:cs="Times New Roman"/>
          <w:b/>
          <w:lang w:val="en-US"/>
        </w:rPr>
        <w:t>δ</w:t>
      </w:r>
      <w:r w:rsidRPr="00ED22F1">
        <w:rPr>
          <w:rFonts w:ascii="Times New Roman" w:hAnsi="Times New Roman" w:cs="Times New Roman"/>
          <w:b/>
        </w:rPr>
        <w:t>:</w:t>
      </w:r>
      <w:r w:rsidRPr="00ED22F1">
        <w:rPr>
          <w:rFonts w:ascii="Times New Roman" w:hAnsi="Times New Roman" w:cs="Times New Roman"/>
        </w:rPr>
        <w:t xml:space="preserve"> 144.9 (2C, Ar), 130.0 (4C, Ar), 127.6 (4C, Ar), 125.3 (2C, Ar), 72.8 (2C, sugar), 72.68 (2C, sugar), 70.08 (2C, sugar), 69.78 (2C, sugar), 69.68 (2C, sugar), 69.48 (2C, sugar), 21.18 (2C, sugar).</w:t>
      </w:r>
    </w:p>
    <w:p w:rsidR="00CA7C03" w:rsidRPr="00ED22F1" w:rsidRDefault="00CA7C03" w:rsidP="00CA7C03">
      <w:pPr>
        <w:spacing w:after="0" w:line="360" w:lineRule="auto"/>
        <w:contextualSpacing/>
        <w:jc w:val="both"/>
        <w:rPr>
          <w:rFonts w:ascii="Times New Roman" w:hAnsi="Times New Roman" w:cs="Times New Roman"/>
        </w:rPr>
      </w:pPr>
    </w:p>
    <w:p w:rsidR="00CA7C03" w:rsidRPr="00ED22F1" w:rsidRDefault="00CA7C03" w:rsidP="00CA7C03">
      <w:pPr>
        <w:spacing w:after="0" w:line="360" w:lineRule="auto"/>
        <w:contextualSpacing/>
        <w:jc w:val="both"/>
        <w:rPr>
          <w:rFonts w:ascii="Times New Roman" w:hAnsi="Times New Roman" w:cs="Times New Roman"/>
        </w:rPr>
      </w:pPr>
      <w:r w:rsidRPr="00ED22F1">
        <w:rPr>
          <w:rFonts w:ascii="Times New Roman" w:hAnsi="Times New Roman" w:cs="Times New Roman"/>
        </w:rPr>
        <w:t xml:space="preserve">For </w:t>
      </w:r>
      <w:r w:rsidRPr="00ED22F1">
        <w:rPr>
          <w:rFonts w:ascii="Times New Roman" w:hAnsi="Times New Roman" w:cs="Times New Roman"/>
          <w:b/>
          <w:bCs/>
        </w:rPr>
        <w:t>(3)</w:t>
      </w:r>
      <w:r w:rsidRPr="00ED22F1">
        <w:rPr>
          <w:rFonts w:ascii="Times New Roman" w:hAnsi="Times New Roman" w:cs="Times New Roman"/>
        </w:rPr>
        <w:t>:</w:t>
      </w:r>
    </w:p>
    <w:p w:rsidR="0099479A" w:rsidRPr="00CA7C03" w:rsidRDefault="00CA7C03" w:rsidP="00CA7C0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contextualSpacing/>
        <w:jc w:val="both"/>
        <w:rPr>
          <w:rFonts w:ascii="Times New Roman" w:hAnsi="Times New Roman" w:cs="Times New Roman"/>
        </w:rPr>
      </w:pPr>
      <w:r w:rsidRPr="00ED22F1">
        <w:rPr>
          <w:rFonts w:ascii="Times New Roman" w:hAnsi="Times New Roman" w:cs="Times New Roman"/>
          <w:b/>
        </w:rPr>
        <w:t xml:space="preserve">RMN </w:t>
      </w:r>
      <w:r w:rsidRPr="00ED22F1">
        <w:rPr>
          <w:rFonts w:ascii="Times New Roman" w:hAnsi="Times New Roman" w:cs="Times New Roman"/>
          <w:b/>
          <w:vertAlign w:val="superscript"/>
        </w:rPr>
        <w:t>1</w:t>
      </w:r>
      <w:r w:rsidRPr="00ED22F1">
        <w:rPr>
          <w:rFonts w:ascii="Times New Roman" w:hAnsi="Times New Roman" w:cs="Times New Roman"/>
          <w:b/>
        </w:rPr>
        <w:t>H (300 MHz, DMSO-d</w:t>
      </w:r>
      <w:r w:rsidRPr="00ED22F1">
        <w:rPr>
          <w:rFonts w:ascii="Times New Roman" w:hAnsi="Times New Roman" w:cs="Times New Roman"/>
          <w:b/>
          <w:vertAlign w:val="subscript"/>
        </w:rPr>
        <w:t xml:space="preserve">6, </w:t>
      </w:r>
      <w:r w:rsidRPr="00ED22F1">
        <w:rPr>
          <w:rFonts w:ascii="Times New Roman" w:hAnsi="Times New Roman" w:cs="Times New Roman"/>
          <w:b/>
          <w:i/>
          <w:lang w:val="en-US"/>
        </w:rPr>
        <w:t>δ</w:t>
      </w:r>
      <w:r w:rsidRPr="00ED22F1">
        <w:rPr>
          <w:rFonts w:ascii="Times New Roman" w:hAnsi="Times New Roman" w:cs="Times New Roman"/>
          <w:b/>
        </w:rPr>
        <w:t>):</w:t>
      </w:r>
      <w:r w:rsidRPr="00ED22F1">
        <w:rPr>
          <w:rFonts w:ascii="Times New Roman" w:hAnsi="Times New Roman" w:cs="Times New Roman"/>
        </w:rPr>
        <w:t xml:space="preserve"> </w:t>
      </w:r>
      <w:r w:rsidRPr="00ED22F1">
        <w:rPr>
          <w:rFonts w:ascii="Times New Roman" w:hAnsi="Times New Roman" w:cs="Times New Roman"/>
          <w:lang w:val="en-US"/>
        </w:rPr>
        <w:t>δ</w:t>
      </w:r>
      <w:r w:rsidRPr="00ED22F1">
        <w:rPr>
          <w:rFonts w:ascii="Times New Roman" w:hAnsi="Times New Roman" w:cs="Times New Roman"/>
        </w:rPr>
        <w:t xml:space="preserve">: 5.63–2.40 (20H, m, sugar, OH); </w:t>
      </w:r>
      <w:r w:rsidRPr="00ED22F1">
        <w:rPr>
          <w:rFonts w:ascii="Times New Roman" w:hAnsi="Times New Roman" w:cs="Times New Roman"/>
          <w:b/>
        </w:rPr>
        <w:t xml:space="preserve">13C-NMR (75 MHz, DMSO) </w:t>
      </w:r>
      <w:r w:rsidRPr="00ED22F1">
        <w:rPr>
          <w:rFonts w:ascii="Times New Roman" w:hAnsi="Times New Roman" w:cs="Times New Roman"/>
          <w:b/>
          <w:lang w:val="en-US"/>
        </w:rPr>
        <w:t>δ</w:t>
      </w:r>
      <w:r w:rsidRPr="00ED22F1">
        <w:rPr>
          <w:rFonts w:ascii="Times New Roman" w:hAnsi="Times New Roman" w:cs="Times New Roman"/>
          <w:b/>
        </w:rPr>
        <w:t>:</w:t>
      </w:r>
      <w:r w:rsidRPr="00ED22F1">
        <w:rPr>
          <w:rFonts w:ascii="Times New Roman" w:hAnsi="Times New Roman" w:cs="Times New Roman"/>
        </w:rPr>
        <w:t xml:space="preserve"> 94.7 (2C, sugar), 72.6 (2C, sugar), 70.7 (2C, sugar), 69.7 (2C, sugar), 69.4 (2C, sugar), 68.2 (2C, sugar).</w:t>
      </w:r>
    </w:p>
    <w:sectPr w:rsidR="0099479A" w:rsidRPr="00CA7C03" w:rsidSect="0009520A">
      <w:footerReference w:type="default" r:id="rId5"/>
      <w:footerReference w:type="first" r:id="rId6"/>
      <w:pgSz w:w="11906" w:h="16838"/>
      <w:pgMar w:top="1701" w:right="1134" w:bottom="1134" w:left="1701" w:header="709" w:footer="709" w:gutter="0"/>
      <w:lnNumType w:countBy="1" w:restart="continuou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04307"/>
      <w:docPartObj>
        <w:docPartGallery w:val="Page Numbers (Bottom of Page)"/>
        <w:docPartUnique/>
      </w:docPartObj>
    </w:sdtPr>
    <w:sdtEndPr/>
    <w:sdtContent>
      <w:p w:rsidR="00964A46" w:rsidRDefault="00CA7C03">
        <w:pPr>
          <w:pStyle w:val="Zpat"/>
          <w:jc w:val="right"/>
        </w:pPr>
        <w:r>
          <w:fldChar w:fldCharType="begin"/>
        </w:r>
        <w:r>
          <w:instrText>PAGE   \* MERGEFORMAT</w:instrText>
        </w:r>
        <w:r>
          <w:fldChar w:fldCharType="separate"/>
        </w:r>
        <w:r>
          <w:rPr>
            <w:noProof/>
          </w:rPr>
          <w:t>1</w:t>
        </w:r>
        <w:r>
          <w:fldChar w:fldCharType="end"/>
        </w:r>
      </w:p>
    </w:sdtContent>
  </w:sdt>
  <w:p w:rsidR="00964A46" w:rsidRDefault="00CA7C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46" w:rsidRDefault="00CA7C03">
    <w:pPr>
      <w:pStyle w:val="Zpat"/>
      <w:jc w:val="right"/>
    </w:pPr>
  </w:p>
  <w:p w:rsidR="00964A46" w:rsidRDefault="00CA7C03">
    <w:pPr>
      <w:pStyle w:val="Zp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4E"/>
    <w:rsid w:val="00541C4E"/>
    <w:rsid w:val="0099479A"/>
    <w:rsid w:val="00CA7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7C03"/>
    <w:pPr>
      <w:spacing w:after="160" w:line="259" w:lineRule="auto"/>
    </w:pPr>
    <w:rPr>
      <w:lang w:val="pt-BR"/>
    </w:rPr>
  </w:style>
  <w:style w:type="paragraph" w:styleId="Nadpis2">
    <w:name w:val="heading 2"/>
    <w:basedOn w:val="Normln"/>
    <w:next w:val="Normln"/>
    <w:link w:val="Nadpis2Char"/>
    <w:uiPriority w:val="9"/>
    <w:unhideWhenUsed/>
    <w:qFormat/>
    <w:rsid w:val="00CA7C03"/>
    <w:pPr>
      <w:keepNext/>
      <w:keepLines/>
      <w:spacing w:before="40" w:after="0"/>
      <w:outlineLvl w:val="1"/>
    </w:pPr>
    <w:rPr>
      <w:rFonts w:ascii="Times New Roman" w:eastAsiaTheme="majorEastAsia" w:hAnsi="Times New Roman" w:cstheme="majorBidi"/>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A7C03"/>
    <w:rPr>
      <w:rFonts w:ascii="Times New Roman" w:eastAsiaTheme="majorEastAsia" w:hAnsi="Times New Roman" w:cstheme="majorBidi"/>
      <w:sz w:val="24"/>
      <w:szCs w:val="26"/>
      <w:lang w:val="pt-BR"/>
    </w:rPr>
  </w:style>
  <w:style w:type="paragraph" w:customStyle="1" w:styleId="Default">
    <w:name w:val="Default"/>
    <w:rsid w:val="00CA7C03"/>
    <w:pPr>
      <w:autoSpaceDE w:val="0"/>
      <w:autoSpaceDN w:val="0"/>
      <w:adjustRightInd w:val="0"/>
      <w:spacing w:after="0" w:line="240" w:lineRule="auto"/>
    </w:pPr>
    <w:rPr>
      <w:rFonts w:ascii="Times New Roman" w:hAnsi="Times New Roman" w:cs="Times New Roman"/>
      <w:color w:val="000000"/>
      <w:sz w:val="24"/>
      <w:szCs w:val="24"/>
      <w:lang w:val="pt-BR"/>
    </w:rPr>
  </w:style>
  <w:style w:type="paragraph" w:styleId="Zpat">
    <w:name w:val="footer"/>
    <w:basedOn w:val="Normln"/>
    <w:link w:val="ZpatChar"/>
    <w:uiPriority w:val="99"/>
    <w:unhideWhenUsed/>
    <w:rsid w:val="00CA7C03"/>
    <w:pPr>
      <w:tabs>
        <w:tab w:val="center" w:pos="4252"/>
        <w:tab w:val="right" w:pos="8504"/>
      </w:tabs>
      <w:spacing w:after="0" w:line="240" w:lineRule="auto"/>
    </w:pPr>
  </w:style>
  <w:style w:type="character" w:customStyle="1" w:styleId="ZpatChar">
    <w:name w:val="Zápatí Char"/>
    <w:basedOn w:val="Standardnpsmoodstavce"/>
    <w:link w:val="Zpat"/>
    <w:uiPriority w:val="99"/>
    <w:rsid w:val="00CA7C03"/>
    <w:rPr>
      <w:lang w:val="pt-BR"/>
    </w:rPr>
  </w:style>
  <w:style w:type="paragraph" w:customStyle="1" w:styleId="Padro">
    <w:name w:val="Padrão"/>
    <w:rsid w:val="00CA7C0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BR" w:eastAsia="pt-BR"/>
    </w:rPr>
  </w:style>
  <w:style w:type="paragraph" w:customStyle="1" w:styleId="Corpo">
    <w:name w:val="Corpo"/>
    <w:rsid w:val="00CA7C03"/>
    <w:pPr>
      <w:pBdr>
        <w:top w:val="nil"/>
        <w:left w:val="nil"/>
        <w:bottom w:val="nil"/>
        <w:right w:val="nil"/>
        <w:between w:val="nil"/>
        <w:bar w:val="nil"/>
      </w:pBdr>
      <w:spacing w:after="0" w:line="240" w:lineRule="auto"/>
    </w:pPr>
    <w:rPr>
      <w:rFonts w:ascii="Helvetica" w:eastAsia="Helvetica" w:hAnsi="Helvetica" w:cs="Helvetica"/>
      <w:color w:val="000000"/>
      <w:bdr w:val="nil"/>
      <w:lang w:val="pt-BR" w:eastAsia="pt-BR"/>
    </w:rPr>
  </w:style>
  <w:style w:type="character" w:styleId="slodku">
    <w:name w:val="line number"/>
    <w:basedOn w:val="Standardnpsmoodstavce"/>
    <w:uiPriority w:val="99"/>
    <w:semiHidden/>
    <w:unhideWhenUsed/>
    <w:rsid w:val="00CA7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7C03"/>
    <w:pPr>
      <w:spacing w:after="160" w:line="259" w:lineRule="auto"/>
    </w:pPr>
    <w:rPr>
      <w:lang w:val="pt-BR"/>
    </w:rPr>
  </w:style>
  <w:style w:type="paragraph" w:styleId="Nadpis2">
    <w:name w:val="heading 2"/>
    <w:basedOn w:val="Normln"/>
    <w:next w:val="Normln"/>
    <w:link w:val="Nadpis2Char"/>
    <w:uiPriority w:val="9"/>
    <w:unhideWhenUsed/>
    <w:qFormat/>
    <w:rsid w:val="00CA7C03"/>
    <w:pPr>
      <w:keepNext/>
      <w:keepLines/>
      <w:spacing w:before="40" w:after="0"/>
      <w:outlineLvl w:val="1"/>
    </w:pPr>
    <w:rPr>
      <w:rFonts w:ascii="Times New Roman" w:eastAsiaTheme="majorEastAsia" w:hAnsi="Times New Roman" w:cstheme="majorBidi"/>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A7C03"/>
    <w:rPr>
      <w:rFonts w:ascii="Times New Roman" w:eastAsiaTheme="majorEastAsia" w:hAnsi="Times New Roman" w:cstheme="majorBidi"/>
      <w:sz w:val="24"/>
      <w:szCs w:val="26"/>
      <w:lang w:val="pt-BR"/>
    </w:rPr>
  </w:style>
  <w:style w:type="paragraph" w:customStyle="1" w:styleId="Default">
    <w:name w:val="Default"/>
    <w:rsid w:val="00CA7C03"/>
    <w:pPr>
      <w:autoSpaceDE w:val="0"/>
      <w:autoSpaceDN w:val="0"/>
      <w:adjustRightInd w:val="0"/>
      <w:spacing w:after="0" w:line="240" w:lineRule="auto"/>
    </w:pPr>
    <w:rPr>
      <w:rFonts w:ascii="Times New Roman" w:hAnsi="Times New Roman" w:cs="Times New Roman"/>
      <w:color w:val="000000"/>
      <w:sz w:val="24"/>
      <w:szCs w:val="24"/>
      <w:lang w:val="pt-BR"/>
    </w:rPr>
  </w:style>
  <w:style w:type="paragraph" w:styleId="Zpat">
    <w:name w:val="footer"/>
    <w:basedOn w:val="Normln"/>
    <w:link w:val="ZpatChar"/>
    <w:uiPriority w:val="99"/>
    <w:unhideWhenUsed/>
    <w:rsid w:val="00CA7C03"/>
    <w:pPr>
      <w:tabs>
        <w:tab w:val="center" w:pos="4252"/>
        <w:tab w:val="right" w:pos="8504"/>
      </w:tabs>
      <w:spacing w:after="0" w:line="240" w:lineRule="auto"/>
    </w:pPr>
  </w:style>
  <w:style w:type="character" w:customStyle="1" w:styleId="ZpatChar">
    <w:name w:val="Zápatí Char"/>
    <w:basedOn w:val="Standardnpsmoodstavce"/>
    <w:link w:val="Zpat"/>
    <w:uiPriority w:val="99"/>
    <w:rsid w:val="00CA7C03"/>
    <w:rPr>
      <w:lang w:val="pt-BR"/>
    </w:rPr>
  </w:style>
  <w:style w:type="paragraph" w:customStyle="1" w:styleId="Padro">
    <w:name w:val="Padrão"/>
    <w:rsid w:val="00CA7C0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BR" w:eastAsia="pt-BR"/>
    </w:rPr>
  </w:style>
  <w:style w:type="paragraph" w:customStyle="1" w:styleId="Corpo">
    <w:name w:val="Corpo"/>
    <w:rsid w:val="00CA7C03"/>
    <w:pPr>
      <w:pBdr>
        <w:top w:val="nil"/>
        <w:left w:val="nil"/>
        <w:bottom w:val="nil"/>
        <w:right w:val="nil"/>
        <w:between w:val="nil"/>
        <w:bar w:val="nil"/>
      </w:pBdr>
      <w:spacing w:after="0" w:line="240" w:lineRule="auto"/>
    </w:pPr>
    <w:rPr>
      <w:rFonts w:ascii="Helvetica" w:eastAsia="Helvetica" w:hAnsi="Helvetica" w:cs="Helvetica"/>
      <w:color w:val="000000"/>
      <w:bdr w:val="nil"/>
      <w:lang w:val="pt-BR" w:eastAsia="pt-BR"/>
    </w:rPr>
  </w:style>
  <w:style w:type="character" w:styleId="slodku">
    <w:name w:val="line number"/>
    <w:basedOn w:val="Standardnpsmoodstavce"/>
    <w:uiPriority w:val="99"/>
    <w:semiHidden/>
    <w:unhideWhenUsed/>
    <w:rsid w:val="00CA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3896</Characters>
  <Application>Microsoft Office Word</Application>
  <DocSecurity>0</DocSecurity>
  <Lines>32</Lines>
  <Paragraphs>9</Paragraphs>
  <ScaleCrop>false</ScaleCrop>
  <Company>HP</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Petra</cp:lastModifiedBy>
  <cp:revision>2</cp:revision>
  <dcterms:created xsi:type="dcterms:W3CDTF">2020-05-08T12:42:00Z</dcterms:created>
  <dcterms:modified xsi:type="dcterms:W3CDTF">2020-05-08T12:44:00Z</dcterms:modified>
</cp:coreProperties>
</file>