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6F" w:rsidRDefault="000D666F" w:rsidP="00AC3F6E">
      <w:pPr>
        <w:widowControl/>
        <w:contextualSpacing/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</w:pPr>
      <w:proofErr w:type="gramStart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Table 1</w:t>
      </w:r>
      <w:r w:rsidR="00B7352E">
        <w:rPr>
          <w:rFonts w:ascii="Times New Roman" w:eastAsia="SimSun" w:hAnsi="Times New Roman" w:cs="Times New Roman"/>
          <w:color w:val="000000"/>
          <w:sz w:val="20"/>
          <w:szCs w:val="20"/>
        </w:rPr>
        <w:t>S</w:t>
      </w:r>
      <w:r w:rsidR="001C54DC"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.</w:t>
      </w:r>
      <w:proofErr w:type="gramEnd"/>
      <w:r w:rsidRPr="00AC3F6E">
        <w:rPr>
          <w:rFonts w:ascii="Times New Roman" w:eastAsia="Times New Roman" w:hAnsi="Times New Roman" w:cs="Times New Roman"/>
          <w:snapToGrid w:val="0"/>
          <w:kern w:val="28"/>
          <w:sz w:val="20"/>
          <w:szCs w:val="20"/>
          <w:lang w:eastAsia="zh-TW"/>
        </w:rPr>
        <w:t xml:space="preserve"> </w:t>
      </w:r>
      <w:proofErr w:type="gramStart"/>
      <w:r w:rsidRPr="00AC3F6E">
        <w:rPr>
          <w:rFonts w:ascii="Times New Roman" w:eastAsia="Times New Roman" w:hAnsi="Times New Roman" w:cs="Times New Roman"/>
          <w:snapToGrid w:val="0"/>
          <w:kern w:val="28"/>
          <w:sz w:val="20"/>
          <w:szCs w:val="20"/>
          <w:lang w:eastAsia="zh-TW"/>
        </w:rPr>
        <w:t>The</w:t>
      </w:r>
      <w:r w:rsidRPr="00AC3F6E">
        <w:rPr>
          <w:rFonts w:ascii="Times New Roman" w:eastAsia="Times New Roman" w:hAnsi="Times New Roman" w:cs="Times New Roman"/>
          <w:bCs/>
          <w:snapToGrid w:val="0"/>
          <w:kern w:val="28"/>
          <w:sz w:val="20"/>
          <w:szCs w:val="20"/>
          <w:lang w:eastAsia="zh-TW"/>
        </w:rPr>
        <w:t xml:space="preserve"> </w:t>
      </w:r>
      <w:r w:rsidRPr="00AC3F6E">
        <w:rPr>
          <w:rFonts w:ascii="Times New Roman" w:eastAsia="SimSun" w:hAnsi="Times New Roman" w:cs="Times New Roman"/>
          <w:iCs/>
          <w:color w:val="000000"/>
          <w:sz w:val="20"/>
          <w:szCs w:val="20"/>
        </w:rPr>
        <w:t>tr</w:t>
      </w:r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eatment description and </w:t>
      </w:r>
      <w:bookmarkStart w:id="0" w:name="OLE_LINK1"/>
      <w:bookmarkStart w:id="1" w:name="OLE_LINK21"/>
      <w:bookmarkStart w:id="2" w:name="_Hlk38717714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PPFD</w:t>
      </w:r>
      <w:bookmarkEnd w:id="0"/>
      <w:bookmarkEnd w:id="1"/>
      <w:bookmarkEnd w:id="2"/>
      <w:r w:rsidR="001C54DC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</w:t>
      </w:r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on sunny days.</w:t>
      </w:r>
      <w:proofErr w:type="gramEnd"/>
      <w:r w:rsidR="00AC3F6E"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bookmarkStart w:id="3" w:name="_Hlk38717746"/>
      <w:r w:rsidR="00AC3F6E" w:rsidRPr="00AC3F6E">
        <w:rPr>
          <w:rFonts w:ascii="Times New Roman" w:eastAsia="DengXian" w:hAnsi="Times New Roman" w:cs="Times New Roman"/>
          <w:color w:val="000000"/>
          <w:sz w:val="20"/>
          <w:szCs w:val="20"/>
        </w:rPr>
        <w:t>Means (</w:t>
      </w:r>
      <w:r w:rsidR="00B7352E"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± </w:t>
      </w:r>
      <w:r w:rsidR="00AC3F6E" w:rsidRPr="00AC3F6E"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SD, </w:t>
      </w:r>
      <w:r w:rsidR="00B7352E">
        <w:rPr>
          <w:rFonts w:ascii="Times New Roman" w:eastAsia="DengXian" w:hAnsi="Times New Roman" w:cs="Times New Roman"/>
          <w:i/>
          <w:iCs/>
          <w:color w:val="000000"/>
          <w:sz w:val="20"/>
          <w:szCs w:val="20"/>
        </w:rPr>
        <w:t>n</w:t>
      </w:r>
      <w:r w:rsidR="00AC3F6E" w:rsidRPr="00AC3F6E">
        <w:rPr>
          <w:rFonts w:ascii="Times New Roman" w:eastAsia="DengXi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AC3F6E" w:rsidRPr="00AC3F6E">
        <w:rPr>
          <w:rFonts w:ascii="Times New Roman" w:eastAsia="DengXian" w:hAnsi="Times New Roman" w:cs="Times New Roman"/>
          <w:color w:val="000000"/>
          <w:sz w:val="20"/>
          <w:szCs w:val="20"/>
        </w:rPr>
        <w:t>= 3</w:t>
      </w:r>
      <w:r w:rsidR="00B7352E">
        <w:rPr>
          <w:rFonts w:ascii="Times New Roman" w:eastAsia="DengXian" w:hAnsi="Times New Roman" w:cs="Times New Roman"/>
          <w:color w:val="000000"/>
          <w:sz w:val="20"/>
          <w:szCs w:val="20"/>
        </w:rPr>
        <w:t>).</w:t>
      </w:r>
      <w:r w:rsidR="00AC3F6E" w:rsidRPr="00AC3F6E">
        <w:rPr>
          <w:rFonts w:ascii="Times New Roman" w:eastAsia="DengXian" w:hAnsi="Times New Roman" w:cs="Times New Roman"/>
          <w:color w:val="000000"/>
          <w:sz w:val="20"/>
          <w:szCs w:val="20"/>
        </w:rPr>
        <w:t xml:space="preserve"> The light intensities on sunny days were measured at noon in July and August. 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GK</w:t>
      </w:r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–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control group; Z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vertAlign w:val="subscript"/>
          <w:lang w:val="en-GB"/>
        </w:rPr>
        <w:t>1</w:t>
      </w:r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–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</w:t>
      </w:r>
      <w:r w:rsidR="00B7352E">
        <w:rPr>
          <w:rFonts w:ascii="Times New Roman" w:eastAsia="Times New Roman" w:hAnsi="Times New Roman" w:cs="Times New Roman"/>
          <w:bCs/>
          <w:snapToGrid w:val="0"/>
          <w:kern w:val="28"/>
          <w:sz w:val="20"/>
          <w:szCs w:val="20"/>
        </w:rPr>
        <w:t>m</w:t>
      </w:r>
      <w:r w:rsidR="00AC3F6E" w:rsidRPr="00AC3F6E">
        <w:rPr>
          <w:rFonts w:ascii="Times New Roman" w:eastAsia="Times New Roman" w:hAnsi="Times New Roman" w:cs="Times New Roman"/>
          <w:bCs/>
          <w:snapToGrid w:val="0"/>
          <w:kern w:val="28"/>
          <w:sz w:val="20"/>
          <w:szCs w:val="20"/>
        </w:rPr>
        <w:t>oderate shading group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; Z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vertAlign w:val="subscript"/>
          <w:lang w:val="en-GB"/>
        </w:rPr>
        <w:t>2</w:t>
      </w:r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–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</w:t>
      </w:r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s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evere shading group.</w:t>
      </w:r>
      <w:bookmarkEnd w:id="3"/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</w:t>
      </w:r>
      <w:proofErr w:type="gramStart"/>
      <w:r w:rsidR="00B7352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PPFD –</w:t>
      </w:r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</w:t>
      </w:r>
      <w:bookmarkStart w:id="4" w:name="_Hlk38799952"/>
      <w:r w:rsidR="00B7352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photosynthetic photon flux density</w:t>
      </w:r>
      <w:bookmarkEnd w:id="4"/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.</w:t>
      </w:r>
      <w:proofErr w:type="gramEnd"/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 xml:space="preserve"> The light intensity treatments are set according to the bionic light conditions of wild </w:t>
      </w:r>
      <w:r w:rsidR="00AC3F6E" w:rsidRPr="00AC3F6E">
        <w:rPr>
          <w:rFonts w:ascii="Times New Roman" w:eastAsia="DengXian" w:hAnsi="Times New Roman" w:cs="Times New Roman"/>
          <w:bCs/>
          <w:i/>
          <w:iCs/>
          <w:snapToGrid w:val="0"/>
          <w:kern w:val="28"/>
          <w:sz w:val="20"/>
          <w:szCs w:val="20"/>
          <w:lang w:val="en-GB"/>
        </w:rPr>
        <w:t xml:space="preserve">E. </w:t>
      </w:r>
      <w:proofErr w:type="spellStart"/>
      <w:r w:rsidR="00AC3F6E" w:rsidRPr="00AC3F6E">
        <w:rPr>
          <w:rFonts w:ascii="Times New Roman" w:eastAsia="DengXian" w:hAnsi="Times New Roman" w:cs="Times New Roman"/>
          <w:bCs/>
          <w:i/>
          <w:iCs/>
          <w:snapToGrid w:val="0"/>
          <w:kern w:val="28"/>
          <w:sz w:val="20"/>
          <w:szCs w:val="20"/>
          <w:lang w:val="en-GB"/>
        </w:rPr>
        <w:t>senticosus</w:t>
      </w:r>
      <w:proofErr w:type="spellEnd"/>
      <w:r w:rsidR="00AC3F6E" w:rsidRPr="00AC3F6E">
        <w:rPr>
          <w:rFonts w:ascii="Times New Roman" w:eastAsia="DengXian" w:hAnsi="Times New Roman" w:cs="Times New Roman"/>
          <w:bCs/>
          <w:snapToGrid w:val="0"/>
          <w:kern w:val="28"/>
          <w:sz w:val="20"/>
          <w:szCs w:val="20"/>
          <w:lang w:val="en-GB"/>
        </w:rPr>
        <w:t>.</w:t>
      </w:r>
    </w:p>
    <w:p w:rsidR="00B7352E" w:rsidRPr="00AC3F6E" w:rsidRDefault="00B7352E" w:rsidP="00AC3F6E">
      <w:pPr>
        <w:widowControl/>
        <w:contextualSpacing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tbl>
      <w:tblPr>
        <w:tblStyle w:val="Mkatabulky"/>
        <w:tblW w:w="4778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4"/>
        <w:gridCol w:w="2099"/>
        <w:gridCol w:w="1756"/>
        <w:gridCol w:w="1603"/>
        <w:gridCol w:w="1275"/>
      </w:tblGrid>
      <w:tr w:rsidR="00B7352E" w:rsidRPr="00AC3F6E" w:rsidTr="00B7352E">
        <w:trPr>
          <w:trHeight w:val="20"/>
        </w:trPr>
        <w:tc>
          <w:tcPr>
            <w:tcW w:w="759" w:type="pct"/>
            <w:tcBorders>
              <w:top w:val="single" w:sz="12" w:space="0" w:color="auto"/>
              <w:bottom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iCs/>
                <w:snapToGrid w:val="0"/>
                <w:kern w:val="28"/>
                <w:lang w:val="en-GB"/>
              </w:rPr>
              <w:t>Tr</w:t>
            </w:r>
            <w:r w:rsidR="00B7352E">
              <w:rPr>
                <w:bCs/>
                <w:snapToGrid w:val="0"/>
                <w:kern w:val="28"/>
                <w:lang w:val="en-GB"/>
              </w:rPr>
              <w:t>eatment</w:t>
            </w:r>
          </w:p>
        </w:tc>
        <w:tc>
          <w:tcPr>
            <w:tcW w:w="1322" w:type="pct"/>
            <w:tcBorders>
              <w:top w:val="single" w:sz="12" w:space="0" w:color="auto"/>
              <w:bottom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Light transmission [%]</w:t>
            </w:r>
          </w:p>
        </w:tc>
        <w:tc>
          <w:tcPr>
            <w:tcW w:w="1106" w:type="pct"/>
            <w:tcBorders>
              <w:top w:val="single" w:sz="12" w:space="0" w:color="auto"/>
              <w:bottom w:val="single" w:sz="6" w:space="0" w:color="auto"/>
            </w:tcBorders>
          </w:tcPr>
          <w:p w:rsidR="007E1F3F" w:rsidRPr="00B7352E" w:rsidRDefault="00AC3F6E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B7352E">
              <w:rPr>
                <w:bCs/>
                <w:snapToGrid w:val="0"/>
                <w:kern w:val="28"/>
                <w:lang w:val="en-GB"/>
              </w:rPr>
              <w:t>Bionic c</w:t>
            </w:r>
            <w:r w:rsidR="007E1F3F" w:rsidRPr="00B7352E">
              <w:rPr>
                <w:bCs/>
                <w:snapToGrid w:val="0"/>
                <w:kern w:val="28"/>
                <w:lang w:val="en-GB"/>
              </w:rPr>
              <w:t>onditions</w:t>
            </w:r>
          </w:p>
        </w:tc>
        <w:tc>
          <w:tcPr>
            <w:tcW w:w="1010" w:type="pct"/>
            <w:tcBorders>
              <w:top w:val="single" w:sz="12" w:space="0" w:color="auto"/>
              <w:bottom w:val="single" w:sz="6" w:space="0" w:color="auto"/>
            </w:tcBorders>
          </w:tcPr>
          <w:p w:rsidR="007E1F3F" w:rsidRPr="00AC3F6E" w:rsidRDefault="00B7352E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>
              <w:rPr>
                <w:bCs/>
                <w:snapToGrid w:val="0"/>
                <w:kern w:val="28"/>
                <w:lang w:val="en-GB"/>
              </w:rPr>
              <w:t xml:space="preserve">PPFD </w:t>
            </w:r>
            <w:r w:rsidR="007E1F3F" w:rsidRPr="00AC3F6E">
              <w:rPr>
                <w:bCs/>
                <w:snapToGrid w:val="0"/>
                <w:kern w:val="28"/>
                <w:lang w:val="en-GB"/>
              </w:rPr>
              <w:t>July</w:t>
            </w:r>
          </w:p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[</w:t>
            </w:r>
            <w:proofErr w:type="spellStart"/>
            <w:r w:rsidRPr="00AC3F6E">
              <w:rPr>
                <w:bCs/>
                <w:snapToGrid w:val="0"/>
                <w:kern w:val="28"/>
                <w:lang w:val="en-GB"/>
              </w:rPr>
              <w:t>μmol·m</w:t>
            </w:r>
            <w:proofErr w:type="spellEnd"/>
            <w:r w:rsidRPr="00AC3F6E">
              <w:rPr>
                <w:bCs/>
                <w:snapToGrid w:val="0"/>
                <w:kern w:val="28"/>
                <w:vertAlign w:val="superscript"/>
                <w:lang w:val="en-GB"/>
              </w:rPr>
              <w:t>–2</w:t>
            </w:r>
            <w:r w:rsidRPr="00AC3F6E">
              <w:rPr>
                <w:bCs/>
                <w:snapToGrid w:val="0"/>
                <w:kern w:val="28"/>
                <w:lang w:val="en-GB"/>
              </w:rPr>
              <w:t>·s</w:t>
            </w:r>
            <w:r w:rsidRPr="00AC3F6E">
              <w:rPr>
                <w:bCs/>
                <w:snapToGrid w:val="0"/>
                <w:kern w:val="28"/>
                <w:vertAlign w:val="superscript"/>
                <w:lang w:val="en-GB"/>
              </w:rPr>
              <w:t>–1</w:t>
            </w:r>
            <w:r w:rsidRPr="00AC3F6E">
              <w:rPr>
                <w:bCs/>
                <w:snapToGrid w:val="0"/>
                <w:kern w:val="28"/>
                <w:lang w:val="en-GB"/>
              </w:rPr>
              <w:t>]</w:t>
            </w:r>
          </w:p>
        </w:tc>
        <w:tc>
          <w:tcPr>
            <w:tcW w:w="803" w:type="pct"/>
            <w:tcBorders>
              <w:top w:val="single" w:sz="12" w:space="0" w:color="auto"/>
              <w:bottom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PPFD August</w:t>
            </w:r>
          </w:p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[</w:t>
            </w:r>
            <w:proofErr w:type="spellStart"/>
            <w:r w:rsidRPr="00AC3F6E">
              <w:rPr>
                <w:bCs/>
                <w:snapToGrid w:val="0"/>
                <w:kern w:val="28"/>
                <w:lang w:val="en-GB"/>
              </w:rPr>
              <w:t>μmol·m</w:t>
            </w:r>
            <w:proofErr w:type="spellEnd"/>
            <w:r w:rsidRPr="00AC3F6E">
              <w:rPr>
                <w:bCs/>
                <w:snapToGrid w:val="0"/>
                <w:kern w:val="28"/>
                <w:vertAlign w:val="superscript"/>
                <w:lang w:val="en-GB"/>
              </w:rPr>
              <w:t>–2</w:t>
            </w:r>
            <w:r w:rsidRPr="00AC3F6E">
              <w:rPr>
                <w:bCs/>
                <w:snapToGrid w:val="0"/>
                <w:kern w:val="28"/>
                <w:lang w:val="en-GB"/>
              </w:rPr>
              <w:t>·s</w:t>
            </w:r>
            <w:r w:rsidRPr="00AC3F6E">
              <w:rPr>
                <w:bCs/>
                <w:snapToGrid w:val="0"/>
                <w:kern w:val="28"/>
                <w:vertAlign w:val="superscript"/>
                <w:lang w:val="en-GB"/>
              </w:rPr>
              <w:t>–1</w:t>
            </w:r>
            <w:r w:rsidRPr="00AC3F6E">
              <w:rPr>
                <w:bCs/>
                <w:snapToGrid w:val="0"/>
                <w:kern w:val="28"/>
                <w:lang w:val="en-GB"/>
              </w:rPr>
              <w:t>]</w:t>
            </w:r>
          </w:p>
        </w:tc>
      </w:tr>
      <w:tr w:rsidR="00B7352E" w:rsidRPr="00AC3F6E" w:rsidTr="00B7352E">
        <w:trPr>
          <w:trHeight w:val="20"/>
        </w:trPr>
        <w:tc>
          <w:tcPr>
            <w:tcW w:w="759" w:type="pct"/>
            <w:tcBorders>
              <w:top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GK</w:t>
            </w:r>
          </w:p>
        </w:tc>
        <w:tc>
          <w:tcPr>
            <w:tcW w:w="1322" w:type="pct"/>
            <w:tcBorders>
              <w:top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100%</w:t>
            </w:r>
          </w:p>
        </w:tc>
        <w:tc>
          <w:tcPr>
            <w:tcW w:w="1106" w:type="pct"/>
            <w:tcBorders>
              <w:top w:val="single" w:sz="6" w:space="0" w:color="auto"/>
            </w:tcBorders>
          </w:tcPr>
          <w:p w:rsidR="007E1F3F" w:rsidRPr="00B7352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B7352E">
              <w:rPr>
                <w:bCs/>
                <w:snapToGrid w:val="0"/>
                <w:kern w:val="28"/>
                <w:lang w:val="en-GB"/>
              </w:rPr>
              <w:t>Forest edge</w:t>
            </w:r>
          </w:p>
        </w:tc>
        <w:tc>
          <w:tcPr>
            <w:tcW w:w="1010" w:type="pct"/>
            <w:tcBorders>
              <w:top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150.45 ± 3.52</w:t>
            </w:r>
          </w:p>
        </w:tc>
        <w:tc>
          <w:tcPr>
            <w:tcW w:w="803" w:type="pct"/>
            <w:tcBorders>
              <w:top w:val="single" w:sz="6" w:space="0" w:color="auto"/>
            </w:tcBorders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147.25±2.74</w:t>
            </w:r>
          </w:p>
        </w:tc>
      </w:tr>
      <w:tr w:rsidR="00B7352E" w:rsidRPr="00AC3F6E" w:rsidTr="00B7352E">
        <w:trPr>
          <w:trHeight w:val="20"/>
        </w:trPr>
        <w:tc>
          <w:tcPr>
            <w:tcW w:w="759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Z</w:t>
            </w:r>
            <w:r w:rsidRPr="00AC3F6E">
              <w:rPr>
                <w:bCs/>
                <w:snapToGrid w:val="0"/>
                <w:kern w:val="28"/>
                <w:vertAlign w:val="subscript"/>
                <w:lang w:val="en-GB"/>
              </w:rPr>
              <w:t>1</w:t>
            </w:r>
          </w:p>
        </w:tc>
        <w:tc>
          <w:tcPr>
            <w:tcW w:w="1322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38.8%</w:t>
            </w:r>
          </w:p>
        </w:tc>
        <w:tc>
          <w:tcPr>
            <w:tcW w:w="1106" w:type="pct"/>
          </w:tcPr>
          <w:p w:rsidR="007E1F3F" w:rsidRPr="00B7352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B7352E">
              <w:rPr>
                <w:bCs/>
                <w:snapToGrid w:val="0"/>
                <w:kern w:val="28"/>
                <w:lang w:val="en-GB"/>
              </w:rPr>
              <w:t>Forest gap</w:t>
            </w:r>
          </w:p>
        </w:tc>
        <w:tc>
          <w:tcPr>
            <w:tcW w:w="1010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58.37 ± 2.15</w:t>
            </w:r>
          </w:p>
        </w:tc>
        <w:tc>
          <w:tcPr>
            <w:tcW w:w="803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57.13 ± 2.95</w:t>
            </w:r>
          </w:p>
        </w:tc>
      </w:tr>
      <w:tr w:rsidR="00B7352E" w:rsidRPr="00AC3F6E" w:rsidTr="00B7352E">
        <w:trPr>
          <w:trHeight w:val="20"/>
        </w:trPr>
        <w:tc>
          <w:tcPr>
            <w:tcW w:w="759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Z</w:t>
            </w:r>
            <w:r w:rsidRPr="00AC3F6E">
              <w:rPr>
                <w:bCs/>
                <w:snapToGrid w:val="0"/>
                <w:kern w:val="28"/>
                <w:vertAlign w:val="subscript"/>
                <w:lang w:val="en-GB"/>
              </w:rPr>
              <w:t>2</w:t>
            </w:r>
          </w:p>
        </w:tc>
        <w:tc>
          <w:tcPr>
            <w:tcW w:w="1322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19.9%</w:t>
            </w:r>
          </w:p>
        </w:tc>
        <w:tc>
          <w:tcPr>
            <w:tcW w:w="1106" w:type="pct"/>
          </w:tcPr>
          <w:p w:rsidR="007E1F3F" w:rsidRPr="00B7352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B7352E">
              <w:rPr>
                <w:bCs/>
                <w:snapToGrid w:val="0"/>
                <w:kern w:val="28"/>
                <w:lang w:val="en-GB"/>
              </w:rPr>
              <w:t>Understory</w:t>
            </w:r>
          </w:p>
        </w:tc>
        <w:tc>
          <w:tcPr>
            <w:tcW w:w="1010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29.85±1.61</w:t>
            </w:r>
          </w:p>
        </w:tc>
        <w:tc>
          <w:tcPr>
            <w:tcW w:w="803" w:type="pct"/>
          </w:tcPr>
          <w:p w:rsidR="007E1F3F" w:rsidRPr="00AC3F6E" w:rsidRDefault="007E1F3F" w:rsidP="00B7352E">
            <w:pPr>
              <w:widowControl/>
              <w:contextualSpacing/>
              <w:jc w:val="left"/>
              <w:rPr>
                <w:bCs/>
                <w:snapToGrid w:val="0"/>
                <w:kern w:val="28"/>
                <w:lang w:val="en-GB"/>
              </w:rPr>
            </w:pPr>
            <w:r w:rsidRPr="00AC3F6E">
              <w:rPr>
                <w:bCs/>
                <w:snapToGrid w:val="0"/>
                <w:kern w:val="28"/>
                <w:lang w:val="en-GB"/>
              </w:rPr>
              <w:t>29.28 ± 1.92</w:t>
            </w:r>
          </w:p>
        </w:tc>
      </w:tr>
    </w:tbl>
    <w:p w:rsidR="00AC3F6E" w:rsidRPr="00AC3F6E" w:rsidRDefault="00AC3F6E" w:rsidP="00AC3F6E">
      <w:pPr>
        <w:overflowPunct w:val="0"/>
        <w:autoSpaceDE w:val="0"/>
        <w:autoSpaceDN w:val="0"/>
        <w:contextualSpacing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0D666F" w:rsidRDefault="000D666F" w:rsidP="00AC3F6E">
      <w:pPr>
        <w:overflowPunct w:val="0"/>
        <w:autoSpaceDE w:val="0"/>
        <w:autoSpaceDN w:val="0"/>
        <w:contextualSpacing/>
        <w:rPr>
          <w:rFonts w:ascii="Times New Roman" w:eastAsia="DengXian" w:hAnsi="Times New Roman" w:cs="Times New Roman"/>
          <w:sz w:val="20"/>
          <w:szCs w:val="20"/>
        </w:rPr>
      </w:pPr>
      <w:proofErr w:type="gramStart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Table 2</w:t>
      </w:r>
      <w:r w:rsidR="00AC3F6E">
        <w:rPr>
          <w:rFonts w:ascii="Times New Roman" w:eastAsia="SimSun" w:hAnsi="Times New Roman" w:cs="Times New Roman"/>
          <w:color w:val="000000"/>
          <w:sz w:val="20"/>
          <w:szCs w:val="20"/>
        </w:rPr>
        <w:t>S</w:t>
      </w:r>
      <w:r w:rsidR="001C54DC"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.</w:t>
      </w:r>
      <w:proofErr w:type="gramEnd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>Delustering</w:t>
      </w:r>
      <w:proofErr w:type="spellEnd"/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voltages, collision voltages</w:t>
      </w:r>
      <w:r w:rsidR="00AC3F6E">
        <w:rPr>
          <w:rFonts w:ascii="Times New Roman" w:eastAsia="SimSun" w:hAnsi="Times New Roman" w:cs="Times New Roman"/>
          <w:color w:val="000000"/>
          <w:sz w:val="20"/>
          <w:szCs w:val="20"/>
        </w:rPr>
        <w:t>,</w:t>
      </w:r>
      <w:r w:rsidRP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and collision chamber emission voltages of the medicinal compounds</w:t>
      </w:r>
      <w:r w:rsidR="00AC3F6E">
        <w:rPr>
          <w:rFonts w:ascii="Times New Roman" w:eastAsia="SimSun" w:hAnsi="Times New Roman" w:cs="Times New Roman"/>
          <w:color w:val="000000"/>
          <w:sz w:val="20"/>
          <w:szCs w:val="20"/>
        </w:rPr>
        <w:t>.</w:t>
      </w:r>
      <w:proofErr w:type="gramEnd"/>
      <w:r w:rsidR="00AC3F6E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AC3F6E" w:rsidRPr="00AC3F6E">
        <w:rPr>
          <w:rFonts w:ascii="Times New Roman" w:eastAsia="DengXian" w:hAnsi="Times New Roman" w:cs="Times New Roman"/>
          <w:sz w:val="20"/>
          <w:szCs w:val="20"/>
        </w:rPr>
        <w:t>DP</w:t>
      </w:r>
      <w:r w:rsidR="00AC3F6E">
        <w:rPr>
          <w:rFonts w:ascii="Times New Roman" w:eastAsia="DengXian" w:hAnsi="Times New Roman" w:cs="Times New Roman"/>
          <w:sz w:val="20"/>
          <w:szCs w:val="20"/>
        </w:rPr>
        <w:t xml:space="preserve"> – </w:t>
      </w:r>
      <w:proofErr w:type="spellStart"/>
      <w:r w:rsidR="00AC3F6E">
        <w:rPr>
          <w:rFonts w:ascii="Times New Roman" w:eastAsia="DengXian" w:hAnsi="Times New Roman" w:cs="Times New Roman"/>
          <w:sz w:val="20"/>
          <w:szCs w:val="20"/>
        </w:rPr>
        <w:t>delustering</w:t>
      </w:r>
      <w:proofErr w:type="spellEnd"/>
      <w:r w:rsidR="00AC3F6E">
        <w:rPr>
          <w:rFonts w:ascii="Times New Roman" w:eastAsia="DengXian" w:hAnsi="Times New Roman" w:cs="Times New Roman"/>
          <w:sz w:val="20"/>
          <w:szCs w:val="20"/>
        </w:rPr>
        <w:t xml:space="preserve"> voltages; CE – c</w:t>
      </w:r>
      <w:r w:rsidR="00AC3F6E" w:rsidRPr="00AC3F6E">
        <w:rPr>
          <w:rFonts w:ascii="Times New Roman" w:eastAsia="DengXian" w:hAnsi="Times New Roman" w:cs="Times New Roman"/>
          <w:sz w:val="20"/>
          <w:szCs w:val="20"/>
        </w:rPr>
        <w:t>ollision voltages</w:t>
      </w:r>
      <w:r w:rsidR="00AC3F6E">
        <w:rPr>
          <w:rFonts w:ascii="Times New Roman" w:eastAsia="DengXian" w:hAnsi="Times New Roman" w:cs="Times New Roman"/>
          <w:sz w:val="20"/>
          <w:szCs w:val="20"/>
        </w:rPr>
        <w:t xml:space="preserve">; </w:t>
      </w:r>
      <w:r w:rsidR="00AC3F6E" w:rsidRPr="00AC3F6E">
        <w:rPr>
          <w:rFonts w:ascii="Times New Roman" w:eastAsia="DengXian" w:hAnsi="Times New Roman" w:cs="Times New Roman"/>
          <w:sz w:val="20"/>
          <w:szCs w:val="20"/>
        </w:rPr>
        <w:t>CXP</w:t>
      </w:r>
      <w:r w:rsidR="00AC3F6E">
        <w:rPr>
          <w:rFonts w:ascii="Times New Roman" w:eastAsia="DengXian" w:hAnsi="Times New Roman" w:cs="Times New Roman"/>
          <w:sz w:val="20"/>
          <w:szCs w:val="20"/>
        </w:rPr>
        <w:t xml:space="preserve"> – </w:t>
      </w:r>
      <w:r w:rsidR="00AC3F6E">
        <w:rPr>
          <w:rFonts w:ascii="Times New Roman" w:eastAsia="DengXian" w:hAnsi="Times New Roman" w:cs="Times New Roman"/>
          <w:sz w:val="20"/>
          <w:szCs w:val="20"/>
        </w:rPr>
        <w:t>c</w:t>
      </w:r>
      <w:r w:rsidR="00AC3F6E" w:rsidRPr="00AC3F6E">
        <w:rPr>
          <w:rFonts w:ascii="Times New Roman" w:eastAsia="DengXian" w:hAnsi="Times New Roman" w:cs="Times New Roman"/>
          <w:sz w:val="20"/>
          <w:szCs w:val="20"/>
        </w:rPr>
        <w:t>ollision chamber emission voltage</w:t>
      </w:r>
      <w:r w:rsidR="00AC3F6E">
        <w:rPr>
          <w:rFonts w:ascii="Times New Roman" w:eastAsia="DengXian" w:hAnsi="Times New Roman" w:cs="Times New Roman"/>
          <w:sz w:val="20"/>
          <w:szCs w:val="20"/>
        </w:rPr>
        <w:t>.</w:t>
      </w:r>
    </w:p>
    <w:p w:rsidR="00AC3F6E" w:rsidRPr="00AC3F6E" w:rsidRDefault="00AC3F6E" w:rsidP="00AC3F6E">
      <w:pPr>
        <w:overflowPunct w:val="0"/>
        <w:autoSpaceDE w:val="0"/>
        <w:autoSpaceDN w:val="0"/>
        <w:contextualSpacing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tbl>
      <w:tblPr>
        <w:tblW w:w="3584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1531"/>
        <w:gridCol w:w="1028"/>
        <w:gridCol w:w="1025"/>
        <w:gridCol w:w="811"/>
      </w:tblGrid>
      <w:tr w:rsidR="00B7352E" w:rsidRPr="00AC3F6E" w:rsidTr="00B7352E">
        <w:trPr>
          <w:trHeight w:val="20"/>
        </w:trPr>
        <w:tc>
          <w:tcPr>
            <w:tcW w:w="1309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Analyte</w:t>
            </w:r>
            <w:proofErr w:type="spellEnd"/>
          </w:p>
        </w:tc>
        <w:tc>
          <w:tcPr>
            <w:tcW w:w="1286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Ion pairs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[</w:t>
            </w:r>
            <w:r w:rsidRPr="00AC3F6E">
              <w:rPr>
                <w:rFonts w:ascii="Times New Roman" w:eastAsia="SimSun" w:hAnsi="Times New Roman" w:cs="Times New Roman"/>
                <w:bCs/>
                <w:i/>
                <w:kern w:val="0"/>
                <w:sz w:val="20"/>
                <w:szCs w:val="20"/>
              </w:rPr>
              <w:t>m/z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]</w:t>
            </w:r>
          </w:p>
        </w:tc>
        <w:tc>
          <w:tcPr>
            <w:tcW w:w="863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DP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 xml:space="preserve"> [</w:t>
            </w: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V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]</w:t>
            </w:r>
          </w:p>
        </w:tc>
        <w:tc>
          <w:tcPr>
            <w:tcW w:w="86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CE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 xml:space="preserve"> [</w:t>
            </w: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V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]</w:t>
            </w:r>
          </w:p>
        </w:tc>
        <w:tc>
          <w:tcPr>
            <w:tcW w:w="68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CXP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 xml:space="preserve"> [</w:t>
            </w: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V</w:t>
            </w:r>
            <w:r w:rsidR="00235CE6"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]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0"/>
                <w:szCs w:val="20"/>
              </w:rPr>
              <w:t>Eleuthero</w:t>
            </w: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side</w:t>
            </w:r>
            <w:proofErr w:type="spellEnd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 xml:space="preserve"> E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765.3→603.1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70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62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23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Rutin</w:t>
            </w:r>
            <w:proofErr w:type="spellEnd"/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611.1→464.8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80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20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13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Kaempferol</w:t>
            </w:r>
            <w:proofErr w:type="spellEnd"/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287.1→153.2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70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51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10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Isofraxidin</w:t>
            </w:r>
            <w:proofErr w:type="spellEnd"/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223.1→206.3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60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40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9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Eleutheroside</w:t>
            </w:r>
            <w:proofErr w:type="spellEnd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1286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155→92.9</w:t>
            </w:r>
          </w:p>
        </w:tc>
        <w:tc>
          <w:tcPr>
            <w:tcW w:w="86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70</w:t>
            </w:r>
          </w:p>
        </w:tc>
        <w:tc>
          <w:tcPr>
            <w:tcW w:w="861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21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17</w:t>
            </w:r>
          </w:p>
        </w:tc>
      </w:tr>
      <w:tr w:rsidR="00B7352E" w:rsidRPr="00AC3F6E" w:rsidTr="00B7352E">
        <w:trPr>
          <w:trHeight w:val="20"/>
        </w:trPr>
        <w:tc>
          <w:tcPr>
            <w:tcW w:w="1309" w:type="pct"/>
            <w:tcBorders>
              <w:bottom w:val="single" w:sz="12" w:space="0" w:color="auto"/>
            </w:tcBorders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proofErr w:type="spellStart"/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Hyperoside</w:t>
            </w:r>
            <w:proofErr w:type="spellEnd"/>
          </w:p>
        </w:tc>
        <w:tc>
          <w:tcPr>
            <w:tcW w:w="12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395.1→232.1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70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40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:rsidR="000D666F" w:rsidRPr="00AC3F6E" w:rsidRDefault="000D666F" w:rsidP="00AC3F6E">
            <w:pPr>
              <w:contextualSpacing/>
              <w:jc w:val="left"/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</w:pPr>
            <w:r w:rsidRPr="00AC3F6E">
              <w:rPr>
                <w:rFonts w:ascii="Times New Roman" w:eastAsia="SimSun" w:hAnsi="Times New Roman" w:cs="Times New Roman"/>
                <w:bCs/>
                <w:kern w:val="0"/>
                <w:sz w:val="20"/>
                <w:szCs w:val="20"/>
              </w:rPr>
              <w:t>17</w:t>
            </w:r>
          </w:p>
        </w:tc>
      </w:tr>
    </w:tbl>
    <w:p w:rsidR="000D666F" w:rsidRPr="00AC3F6E" w:rsidRDefault="000D666F" w:rsidP="000D666F">
      <w:pPr>
        <w:keepNext/>
        <w:widowControl/>
        <w:spacing w:before="240" w:after="60" w:line="480" w:lineRule="auto"/>
        <w:ind w:firstLine="482"/>
        <w:outlineLvl w:val="0"/>
        <w:rPr>
          <w:rFonts w:ascii="Times New Roman" w:eastAsia="SimSun" w:hAnsi="Times New Roman" w:cs="Times New Roman"/>
          <w:snapToGrid w:val="0"/>
          <w:kern w:val="32"/>
          <w:sz w:val="28"/>
          <w:szCs w:val="28"/>
          <w:lang w:eastAsia="zh-TW"/>
        </w:rPr>
      </w:pPr>
    </w:p>
    <w:p w:rsidR="000D666F" w:rsidRPr="00AC3F6E" w:rsidRDefault="000D666F" w:rsidP="000D666F">
      <w:pPr>
        <w:widowControl/>
        <w:spacing w:line="480" w:lineRule="auto"/>
        <w:ind w:firstLine="482"/>
        <w:rPr>
          <w:rFonts w:ascii="Times New Roman" w:eastAsia="PMingLiU" w:hAnsi="Times New Roman" w:cs="Times New Roman"/>
          <w:bCs/>
          <w:snapToGrid w:val="0"/>
          <w:kern w:val="28"/>
          <w:sz w:val="24"/>
          <w:szCs w:val="32"/>
          <w:lang w:eastAsia="zh-TW"/>
        </w:rPr>
      </w:pPr>
      <w:r w:rsidRPr="00AC3F6E">
        <w:rPr>
          <w:rFonts w:ascii="Times New Roman" w:eastAsia="PMingLiU" w:hAnsi="Times New Roman" w:cs="Times New Roman"/>
          <w:bCs/>
          <w:noProof/>
          <w:kern w:val="28"/>
          <w:sz w:val="24"/>
          <w:szCs w:val="32"/>
          <w:lang w:val="cs-CZ" w:eastAsia="cs-CZ"/>
        </w:rPr>
        <w:drawing>
          <wp:inline distT="0" distB="0" distL="0" distR="0" wp14:anchorId="65F40AD9" wp14:editId="5E51052A">
            <wp:extent cx="5732145" cy="17907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34 Fig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6F" w:rsidRPr="00AC3F6E" w:rsidRDefault="000D666F" w:rsidP="00AC3F6E">
      <w:pPr>
        <w:widowControl/>
        <w:contextualSpacing/>
        <w:rPr>
          <w:rFonts w:ascii="Times New Roman" w:eastAsia="Times New Roman" w:hAnsi="Times New Roman" w:cs="Times New Roman"/>
          <w:bCs/>
          <w:sz w:val="20"/>
        </w:rPr>
      </w:pPr>
      <w:proofErr w:type="gramStart"/>
      <w:r w:rsidRPr="00AC3F6E">
        <w:rPr>
          <w:rFonts w:ascii="Times New Roman" w:eastAsia="Times New Roman" w:hAnsi="Times New Roman" w:cs="Times New Roman"/>
          <w:bCs/>
          <w:sz w:val="20"/>
        </w:rPr>
        <w:t>Fig. 1</w:t>
      </w:r>
      <w:r w:rsidR="00AC3F6E">
        <w:rPr>
          <w:rFonts w:ascii="Times New Roman" w:eastAsia="Times New Roman" w:hAnsi="Times New Roman" w:cs="Times New Roman"/>
          <w:bCs/>
          <w:sz w:val="20"/>
        </w:rPr>
        <w:t>S</w:t>
      </w:r>
      <w:r w:rsidRPr="00AC3F6E">
        <w:rPr>
          <w:rFonts w:ascii="Times New Roman" w:eastAsia="Times New Roman" w:hAnsi="Times New Roman" w:cs="Times New Roman"/>
          <w:bCs/>
          <w:sz w:val="20"/>
        </w:rPr>
        <w:t>.</w:t>
      </w:r>
      <w:proofErr w:type="gramEnd"/>
      <w:r w:rsidRPr="00AC3F6E">
        <w:rPr>
          <w:rFonts w:ascii="Times New Roman" w:eastAsia="Times New Roman" w:hAnsi="Times New Roman" w:cs="Times New Roman"/>
          <w:bCs/>
          <w:snapToGrid w:val="0"/>
          <w:kern w:val="28"/>
          <w:sz w:val="24"/>
          <w:szCs w:val="32"/>
          <w:lang w:eastAsia="zh-TW"/>
        </w:rPr>
        <w:t xml:space="preserve"> </w:t>
      </w:r>
      <w:proofErr w:type="gramStart"/>
      <w:r w:rsidRPr="00AC3F6E">
        <w:rPr>
          <w:rFonts w:ascii="Times New Roman" w:eastAsia="Times New Roman" w:hAnsi="Times New Roman" w:cs="Times New Roman"/>
          <w:bCs/>
          <w:sz w:val="20"/>
        </w:rPr>
        <w:t>UPLC-MS chromatograms of 8 medicinal components.</w:t>
      </w:r>
      <w:bookmarkStart w:id="5" w:name="_Hlk31700386"/>
      <w:proofErr w:type="gramEnd"/>
      <w:r w:rsidR="00AC3F6E">
        <w:rPr>
          <w:rFonts w:ascii="Times New Roman" w:eastAsia="Times New Roman" w:hAnsi="Times New Roman" w:cs="Times New Roman"/>
          <w:bCs/>
          <w:sz w:val="20"/>
        </w:rPr>
        <w:t xml:space="preserve"> </w:t>
      </w:r>
      <w:r w:rsidRPr="00AC3F6E">
        <w:rPr>
          <w:rFonts w:ascii="Times New Roman" w:eastAsia="Times New Roman" w:hAnsi="Times New Roman" w:cs="Times New Roman"/>
          <w:sz w:val="20"/>
        </w:rPr>
        <w:t>1.</w:t>
      </w:r>
      <w:bookmarkStart w:id="6" w:name="_Hlk31293288"/>
      <w:r w:rsidRPr="00AC3F6E">
        <w:rPr>
          <w:rFonts w:ascii="Times New Roman" w:eastAsia="Times New Roman" w:hAnsi="Times New Roman" w:cs="Times New Roman"/>
          <w:sz w:val="20"/>
        </w:rPr>
        <w:t xml:space="preserve"> L-phenylalanine</w:t>
      </w:r>
      <w:bookmarkEnd w:id="6"/>
      <w:r w:rsidRPr="00AC3F6E">
        <w:rPr>
          <w:rFonts w:ascii="Times New Roman" w:eastAsia="Times New Roman" w:hAnsi="Times New Roman" w:cs="Times New Roman"/>
          <w:sz w:val="20"/>
        </w:rPr>
        <w:t xml:space="preserve">; 2.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syringin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; 3.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eleutheroside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 E; 4.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isofraxidin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; 5.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hyperoside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; 6.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rutin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; 7. </w:t>
      </w:r>
      <w:proofErr w:type="gramStart"/>
      <w:r w:rsidRPr="00AC3F6E">
        <w:rPr>
          <w:rFonts w:ascii="Times New Roman" w:eastAsia="Times New Roman" w:hAnsi="Times New Roman" w:cs="Times New Roman"/>
          <w:sz w:val="20"/>
        </w:rPr>
        <w:t>kaempferol</w:t>
      </w:r>
      <w:proofErr w:type="gramEnd"/>
      <w:r w:rsidRPr="00AC3F6E">
        <w:rPr>
          <w:rFonts w:ascii="Times New Roman" w:eastAsia="Times New Roman" w:hAnsi="Times New Roman" w:cs="Times New Roman"/>
          <w:sz w:val="20"/>
        </w:rPr>
        <w:t>;</w:t>
      </w:r>
      <w:r w:rsidRPr="00AC3F6E">
        <w:rPr>
          <w:rFonts w:ascii="Times New Roman" w:eastAsia="SimSun" w:hAnsi="Times New Roman" w:cs="Times New Roman"/>
          <w:sz w:val="20"/>
        </w:rPr>
        <w:t xml:space="preserve"> </w:t>
      </w:r>
      <w:r w:rsidRPr="00AC3F6E">
        <w:rPr>
          <w:rFonts w:ascii="Times New Roman" w:eastAsia="Times New Roman" w:hAnsi="Times New Roman" w:cs="Times New Roman"/>
          <w:sz w:val="20"/>
        </w:rPr>
        <w:t xml:space="preserve">8. </w:t>
      </w:r>
      <w:proofErr w:type="spellStart"/>
      <w:proofErr w:type="gramStart"/>
      <w:r w:rsidRPr="00AC3F6E">
        <w:rPr>
          <w:rFonts w:ascii="Times New Roman" w:eastAsia="Times New Roman" w:hAnsi="Times New Roman" w:cs="Times New Roman"/>
          <w:sz w:val="20"/>
        </w:rPr>
        <w:t>oleanolic</w:t>
      </w:r>
      <w:proofErr w:type="spellEnd"/>
      <w:proofErr w:type="gramEnd"/>
      <w:r w:rsidRPr="00AC3F6E">
        <w:rPr>
          <w:rFonts w:ascii="Times New Roman" w:eastAsia="Times New Roman" w:hAnsi="Times New Roman" w:cs="Times New Roman"/>
          <w:sz w:val="20"/>
        </w:rPr>
        <w:t xml:space="preserve"> acid</w:t>
      </w:r>
      <w:bookmarkEnd w:id="5"/>
      <w:r w:rsidRPr="00AC3F6E">
        <w:rPr>
          <w:rFonts w:ascii="Times New Roman" w:eastAsia="Times New Roman" w:hAnsi="Times New Roman" w:cs="Times New Roman"/>
          <w:sz w:val="20"/>
        </w:rPr>
        <w:t>.</w:t>
      </w:r>
    </w:p>
    <w:p w:rsidR="000D666F" w:rsidRPr="00AC3F6E" w:rsidRDefault="000D666F" w:rsidP="000D666F">
      <w:pPr>
        <w:widowControl/>
        <w:spacing w:afterLines="50" w:after="156" w:line="36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AC3F6E">
        <w:rPr>
          <w:rFonts w:ascii="Times New Roman" w:eastAsia="Times New Roman" w:hAnsi="Times New Roman" w:cs="Times New Roman"/>
          <w:bCs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79A8B1C0" wp14:editId="57B7FF3F">
            <wp:extent cx="5732145" cy="477647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34 Fi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6F" w:rsidRPr="00AC3F6E" w:rsidRDefault="000D666F" w:rsidP="000D666F">
      <w:pPr>
        <w:rPr>
          <w:rFonts w:ascii="Times New Roman" w:hAnsi="Times New Roman" w:cs="Times New Roman"/>
        </w:rPr>
      </w:pPr>
      <w:proofErr w:type="gramStart"/>
      <w:r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>Fig. 2</w:t>
      </w:r>
      <w:r w:rsidR="00AC3F6E"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>S</w:t>
      </w:r>
      <w:r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>.</w:t>
      </w:r>
      <w:proofErr w:type="gramEnd"/>
      <w:r w:rsidRPr="00AC3F6E">
        <w:rPr>
          <w:rFonts w:ascii="Times New Roman" w:eastAsia="Times New Roman" w:hAnsi="Times New Roman" w:cs="Times New Roman"/>
          <w:snapToGrid w:val="0"/>
          <w:kern w:val="28"/>
          <w:sz w:val="20"/>
          <w:szCs w:val="20"/>
          <w:lang w:eastAsia="zh-TW"/>
        </w:rPr>
        <w:t xml:space="preserve"> </w:t>
      </w:r>
      <w:proofErr w:type="gramStart"/>
      <w:r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>Seco</w:t>
      </w:r>
      <w:bookmarkStart w:id="7" w:name="_GoBack"/>
      <w:bookmarkEnd w:id="7"/>
      <w:r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>ndary mass spectrum of 8 medicinal components.</w:t>
      </w:r>
      <w:proofErr w:type="gramEnd"/>
      <w:r w:rsidRPr="00AC3F6E">
        <w:rPr>
          <w:rFonts w:ascii="Times New Roman" w:eastAsia="SimSun" w:hAnsi="Times New Roman" w:cs="Times New Roman"/>
          <w:snapToGrid w:val="0"/>
          <w:kern w:val="28"/>
          <w:sz w:val="20"/>
          <w:szCs w:val="20"/>
        </w:rPr>
        <w:t xml:space="preserve"> 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L-phenylalanine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A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syringin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B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eleutheroside E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C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isofraxidin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D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hyperoside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E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rutin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F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kaempferol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G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Pr="00AC3F6E">
        <w:rPr>
          <w:rFonts w:ascii="Times New Roman" w:eastAsia="Times New Roman" w:hAnsi="Times New Roman" w:cs="Times New Roman"/>
          <w:bCs/>
          <w:sz w:val="20"/>
        </w:rPr>
        <w:t xml:space="preserve">; oleanolic acid 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(</w:t>
      </w:r>
      <w:r w:rsidRPr="00AC3F6E">
        <w:rPr>
          <w:rFonts w:ascii="Times New Roman" w:eastAsia="SimSun" w:hAnsi="Times New Roman" w:cs="Times New Roman"/>
          <w:bCs/>
          <w:i/>
          <w:iCs/>
          <w:snapToGrid w:val="0"/>
          <w:kern w:val="28"/>
          <w:sz w:val="20"/>
          <w:szCs w:val="32"/>
        </w:rPr>
        <w:t>H</w:t>
      </w:r>
      <w:r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)</w:t>
      </w:r>
      <w:r w:rsidR="00AC3F6E" w:rsidRPr="00AC3F6E">
        <w:rPr>
          <w:rFonts w:ascii="Times New Roman" w:eastAsia="SimSun" w:hAnsi="Times New Roman" w:cs="Times New Roman"/>
          <w:bCs/>
          <w:snapToGrid w:val="0"/>
          <w:kern w:val="28"/>
          <w:sz w:val="20"/>
          <w:szCs w:val="32"/>
        </w:rPr>
        <w:t>.</w:t>
      </w:r>
    </w:p>
    <w:sectPr w:rsidR="000D666F" w:rsidRPr="00AC3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9D0" w:rsidRDefault="00FB09D0" w:rsidP="00276751">
      <w:r>
        <w:separator/>
      </w:r>
    </w:p>
  </w:endnote>
  <w:endnote w:type="continuationSeparator" w:id="0">
    <w:p w:rsidR="00FB09D0" w:rsidRDefault="00FB09D0" w:rsidP="0027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9D0" w:rsidRDefault="00FB09D0" w:rsidP="00276751">
      <w:r>
        <w:separator/>
      </w:r>
    </w:p>
  </w:footnote>
  <w:footnote w:type="continuationSeparator" w:id="0">
    <w:p w:rsidR="00FB09D0" w:rsidRDefault="00FB09D0" w:rsidP="00276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zsjQxMTGwNDKxNDRW0lEKTi0uzszPAykwrgUA0dl+ciwAAAA="/>
  </w:docVars>
  <w:rsids>
    <w:rsidRoot w:val="000D666F"/>
    <w:rsid w:val="000D666F"/>
    <w:rsid w:val="001C54DC"/>
    <w:rsid w:val="00235CE6"/>
    <w:rsid w:val="00276751"/>
    <w:rsid w:val="00553051"/>
    <w:rsid w:val="007E1F3F"/>
    <w:rsid w:val="00AC3F6E"/>
    <w:rsid w:val="00B7352E"/>
    <w:rsid w:val="00F652C7"/>
    <w:rsid w:val="00FB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D666F"/>
    <w:rPr>
      <w:rFonts w:ascii="Times New Roman" w:eastAsia="DengXi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767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276751"/>
    <w:rPr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2767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276751"/>
    <w:rPr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3F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D666F"/>
    <w:rPr>
      <w:rFonts w:ascii="Times New Roman" w:eastAsia="DengXi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767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276751"/>
    <w:rPr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2767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276751"/>
    <w:rPr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C3F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3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BEF33-A9F3-4B5A-86F9-464488B6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MingYuan</dc:creator>
  <cp:keywords/>
  <dc:description/>
  <cp:lastModifiedBy>Petra</cp:lastModifiedBy>
  <cp:revision>7</cp:revision>
  <dcterms:created xsi:type="dcterms:W3CDTF">2020-04-29T10:24:00Z</dcterms:created>
  <dcterms:modified xsi:type="dcterms:W3CDTF">2020-06-06T06:33:00Z</dcterms:modified>
</cp:coreProperties>
</file>