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BC6C9" w14:textId="454A55E2" w:rsidR="00485DF6" w:rsidRPr="009657E7" w:rsidRDefault="005C7884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9657E7">
        <w:rPr>
          <w:rFonts w:ascii="Times New Roman" w:hAnsi="Times New Roman" w:cs="Times New Roman"/>
          <w:b/>
          <w:sz w:val="20"/>
          <w:szCs w:val="20"/>
        </w:rPr>
        <w:t>Supplementary Information</w:t>
      </w:r>
    </w:p>
    <w:p w14:paraId="1C9A4652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43DB669" w14:textId="3B49E31B" w:rsidR="006A247F" w:rsidRPr="009657E7" w:rsidRDefault="006A247F" w:rsidP="009657E7">
      <w:pPr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9657E7">
        <w:rPr>
          <w:rFonts w:ascii="Times New Roman" w:hAnsi="Times New Roman" w:cs="Times New Roman"/>
          <w:b/>
          <w:i/>
          <w:sz w:val="20"/>
          <w:szCs w:val="20"/>
        </w:rPr>
        <w:t xml:space="preserve">A representative, but incomplete, list of studies relying on excised-branch gas exchange measurements for eco-physiological inference. </w:t>
      </w:r>
    </w:p>
    <w:p w14:paraId="5FEE7488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C4C6B99" w14:textId="04FC878B" w:rsidR="006A247F" w:rsidRDefault="006A247F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>The studies included here rely on observations of gas exchange variables (predominantly photosynthe</w:t>
      </w:r>
      <w:r w:rsidR="007F7BA1" w:rsidRPr="009657E7">
        <w:rPr>
          <w:rFonts w:ascii="Times New Roman" w:hAnsi="Times New Roman" w:cs="Times New Roman"/>
          <w:sz w:val="20"/>
          <w:szCs w:val="20"/>
        </w:rPr>
        <w:t>sis</w:t>
      </w:r>
      <w:r w:rsidRPr="009657E7">
        <w:rPr>
          <w:rFonts w:ascii="Times New Roman" w:hAnsi="Times New Roman" w:cs="Times New Roman"/>
          <w:sz w:val="20"/>
          <w:szCs w:val="20"/>
        </w:rPr>
        <w:t xml:space="preserve"> and stomatal conductance) performed on detached branches. In most of these studies, observations were conducted in the field on the same day the branches were cut. Those preceded by a ‘*’ indicate studies in which branch samples were taken back to a laboratory.  Those preceded by a ‘**’ indicate studies whose methods indicate that excised branches were permitted to acclimate in a laboratory for a period of &gt;12 hours before gas exchange measurements began. Approximately 40% of these studies report either qualitatively or quantitatively on results from preliminary tests to assess the magnitude of excision related </w:t>
      </w:r>
      <w:proofErr w:type="gramStart"/>
      <w:r w:rsidRPr="009657E7">
        <w:rPr>
          <w:rFonts w:ascii="Times New Roman" w:hAnsi="Times New Roman" w:cs="Times New Roman"/>
          <w:sz w:val="20"/>
          <w:szCs w:val="20"/>
        </w:rPr>
        <w:t>biases, and</w:t>
      </w:r>
      <w:proofErr w:type="gramEnd"/>
      <w:r w:rsidRPr="009657E7">
        <w:rPr>
          <w:rFonts w:ascii="Times New Roman" w:hAnsi="Times New Roman" w:cs="Times New Roman"/>
          <w:sz w:val="20"/>
          <w:szCs w:val="20"/>
        </w:rPr>
        <w:t xml:space="preserve"> are included in Table 1 of the main text; the remaining ~60% do not discuss preliminary assessments of branch excision effects on the gas exchange variables. </w:t>
      </w:r>
    </w:p>
    <w:p w14:paraId="49EA436B" w14:textId="77777777" w:rsidR="009657E7" w:rsidRPr="009657E7" w:rsidRDefault="009657E7" w:rsidP="009657E7">
      <w:pPr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E1692B9" w14:textId="1A4A10FF" w:rsidR="00961940" w:rsidRPr="009657E7" w:rsidRDefault="00961940" w:rsidP="009657E7">
      <w:pPr>
        <w:pStyle w:val="Odstavecseseznamem"/>
        <w:numPr>
          <w:ilvl w:val="0"/>
          <w:numId w:val="3"/>
        </w:numPr>
        <w:spacing w:afterLines="100" w:after="24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noProof/>
          <w:sz w:val="20"/>
          <w:szCs w:val="20"/>
        </w:rPr>
        <w:t>*Bergh, J, Linder S. : Effects of soil warming during spring on photosynthetic recovery in boreal Norway spurce stands. – Glob Change Biol</w:t>
      </w: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9657E7">
        <w:rPr>
          <w:rFonts w:ascii="Times New Roman" w:hAnsi="Times New Roman" w:cs="Times New Roman"/>
          <w:sz w:val="20"/>
          <w:szCs w:val="20"/>
        </w:rPr>
        <w:t xml:space="preserve">: 245-253, 1999. </w:t>
      </w:r>
    </w:p>
    <w:p w14:paraId="21F10836" w14:textId="2C4BAC1D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Bernacchi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C.,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Calfapietra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C., Davey, P.,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Photosynthesis and stomatal conductance responses of poplars to free‐air CO2 enrichment (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PopFACE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) during the first growth cycle and immediately following coppice. – New Phytol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159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609–621, 2003.</w:t>
      </w:r>
    </w:p>
    <w:p w14:paraId="36D4B138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Bloomfield, K.J.,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Domingues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T.F.,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Saiz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G.,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Contrasting photosynthetic characteristics of forest vs. savanna species (Far North Queensland, Australia).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Biogeosciences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11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7331–7347, 2014.</w:t>
      </w:r>
    </w:p>
    <w:p w14:paraId="189F94A0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Chen, A.,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Lichstein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J.W.,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Osnas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J.L.D.,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Species-independent down-regulation of leaf photosynthesis and respiration in response to shading: evidence from six temperate tree species.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PLoS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ONE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9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91798, 2014.</w:t>
      </w:r>
    </w:p>
    <w:p w14:paraId="3D158B74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Dang, Q.-L., Margolis, H.A.,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Coyea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M.R.,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Regulation of branch-level gas exchange of boreal trees: roles of shoot water potential and vapor pressure difference.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17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521–535, 1997.</w:t>
      </w:r>
    </w:p>
    <w:p w14:paraId="7E93A5FF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Delzon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S., Bosc, A.,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Cantet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L.,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Variation of the photosynthetic capacity across a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chronosequence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of maritime pine correlates with needle phosphorus concentration. – Ann For Sci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62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537–543, 2005.</w:t>
      </w:r>
    </w:p>
    <w:p w14:paraId="01542512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Domingues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T.F., Meir, P.,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Feldpausch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T.R.,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Co‐limitation of photosynthetic capacity by nitrogen and phosphorus in West Africa woodlands. – Plant Cell Environ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33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959–980, 2010.</w:t>
      </w:r>
    </w:p>
    <w:p w14:paraId="141ED9B7" w14:textId="21EDDE16" w:rsidR="00CC6064" w:rsidRPr="009657E7" w:rsidRDefault="00961940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During, H.: Stomatal and mesophyll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conductances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control CO2 transfer to chloroplasts in leaves of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grapefine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(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Vitis vinifera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).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– Vitas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42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65–68, 2003.</w:t>
      </w:r>
    </w:p>
    <w:p w14:paraId="7E930178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Ellsworth, D.S., Liu, X.: Photosynthesis and canopy nutrition of four sugar maple forests on acid soils in northern Vermont. – Can J </w:t>
      </w:r>
      <w:proofErr w:type="gramStart"/>
      <w:r w:rsidRPr="009657E7">
        <w:rPr>
          <w:rFonts w:ascii="Times New Roman" w:eastAsiaTheme="minorHAnsi" w:hAnsi="Times New Roman" w:cs="Times New Roman"/>
          <w:sz w:val="20"/>
          <w:szCs w:val="20"/>
        </w:rPr>
        <w:t>For</w:t>
      </w:r>
      <w:proofErr w:type="gram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Res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24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2118–2127, 1994.</w:t>
      </w:r>
    </w:p>
    <w:p w14:paraId="68AC4294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Ellsworth, D.S., Oren, R., Huang, C.,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Leaf and canopy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resposnes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to elevated CO2 in a pine forest under free-air CO2 enrichment.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104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139–146, 1995.</w:t>
      </w:r>
    </w:p>
    <w:p w14:paraId="3383123D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Ethier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G., Livingston, N., Harrison, D.,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Low stomatal and internal conductance to CO2 versus Rubisco deactivation as determinants of the photosynthetic decline of ageing evergreen leaves. – Plant Cell Environ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29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2168–2184, 2006.</w:t>
      </w:r>
    </w:p>
    <w:p w14:paraId="465F8C45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Ewers, B., Oren, R., Kim, H.S.,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Effects of hydraulic architecture and spatial variation in light on mean stomatal conductance of tree branches and crowns. – Plant Cell Environ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30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483–496, 2007.</w:t>
      </w:r>
    </w:p>
    <w:p w14:paraId="23EBE8A5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Ginn, S.E., Seiler, J.R.,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Cazell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B.H.,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Physiological and growth responses of eight-year-old loblolly pine stands to thinning. – For Sci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37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1030–1040, 1991.</w:t>
      </w:r>
    </w:p>
    <w:p w14:paraId="2C48BF29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Gower, S., Reich, P.B., Son, Y.: Canopy dynamics and aboveground production of five tree species with different leaf longevities.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12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127–345, 1993.</w:t>
      </w:r>
    </w:p>
    <w:p w14:paraId="7DDA4ABA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Han, Q.: Height-related decreases in mesophyll conductance, leaf photosynthesis and compensating adjustments associated with leaf nitrogen concentrations in Pinus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densiflora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31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976–984, 2011.</w:t>
      </w:r>
    </w:p>
    <w:p w14:paraId="3A71C2AC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Huxman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T.E., Turnipseed, A.A., Sparks, J.P.,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Temperature as a control over ecosystem CO2 fluxes in a high-elevation, subalpine forest.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134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537–546, 2003.</w:t>
      </w:r>
    </w:p>
    <w:p w14:paraId="39461920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Ibrom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A., Jarvis, P.G., Clement, R.,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A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compartive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analysis of simulated and observed photosynthetic CO2 uptake in two coniferous forest canopies.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25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845–864, 2006.</w:t>
      </w:r>
    </w:p>
    <w:p w14:paraId="6DD4E0CA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Joesting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H.M., McCarthy, B.C., Brown, K.J.: Determining the shade tolerance of American chestnut using morphological and physiological leaf parameters. – For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Ecol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Manage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257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280–286, 2009.</w:t>
      </w:r>
    </w:p>
    <w:p w14:paraId="1AC093FB" w14:textId="3EC8863B" w:rsidR="00CC6064" w:rsidRPr="009657E7" w:rsidRDefault="003C5BFC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Johnsen, 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K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H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Major, J.E.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Gas exchange of 20-year-old black spruce families displaying a genotype x environment interaction in growth rate. – Can J </w:t>
      </w:r>
      <w:proofErr w:type="gram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For</w:t>
      </w:r>
      <w:proofErr w:type="gram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Res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25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430–439, 1995.</w:t>
      </w:r>
    </w:p>
    <w:p w14:paraId="68F9BB8E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Koch, G.W.,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Sillett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S.C., Jennings, G.M.,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The limits to tree height. – Nature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428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851–854, 2004.</w:t>
      </w:r>
    </w:p>
    <w:p w14:paraId="4F9D1957" w14:textId="02AFA0D9" w:rsidR="00CC6064" w:rsidRPr="009657E7" w:rsidRDefault="003C5BFC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lastRenderedPageBreak/>
        <w:t>*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Kolari, P., Chan, T.,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Porcar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-Castell, A.,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Field and controlled environment measurements show strong seasonal acclimation in photosynthesis and respiration potential in boreal </w:t>
      </w:r>
      <w:proofErr w:type="gram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Scots</w:t>
      </w:r>
      <w:proofErr w:type="gram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pine. – Front Plant Sci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5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717, 2014.</w:t>
      </w:r>
    </w:p>
    <w:p w14:paraId="58E207E1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Lamontagne, M.,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Bauce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E., Margolis, H.A.: Testing the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ecophysiological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basis for the control of monoterpene concentrations in thinned and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unthinned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balsam fir stands across different drainage classes.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130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15–24, 2002.</w:t>
      </w:r>
    </w:p>
    <w:p w14:paraId="72552471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Lange, O., Führer, G., Gebel, J.: Rapid field determination of photosynthetic capacity of cut spruce twigs (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Picea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abies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) at saturating ambient CO2. – Trees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70–77, 1986.</w:t>
      </w:r>
    </w:p>
    <w:p w14:paraId="4763FDDC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Lichtenthaler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H.K., Ac, A., Mark, M.V.,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Differences in pigment composition, photosynthetic rates and chlorophyll fluorescence images of sun and shade leaves of four tree species. – Plant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Biogeochem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45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577–588, 2007.</w:t>
      </w:r>
    </w:p>
    <w:p w14:paraId="620EAFAB" w14:textId="3158B96B" w:rsidR="00CC6064" w:rsidRPr="009657E7" w:rsidRDefault="003C5BFC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Masarovicová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, E.,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štefančík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>, 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Some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ecophysiological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features in sun and shade leaves of tall beech trees. – Biol Plant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32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374–387, 1990.</w:t>
      </w:r>
    </w:p>
    <w:p w14:paraId="68762FA6" w14:textId="1E641A1B" w:rsidR="00CC6064" w:rsidRPr="009657E7" w:rsidRDefault="003C5BFC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Medlyn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B.E.,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Loustau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D.,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Delzon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, S.: Temperature response of parameters of a biochemically based model of photosynthesis. 1. Seasonal changes in mature maritime pine (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Pinus pinaster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Ait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).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– Plant Cell Environ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25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1155–1165, 2002.</w:t>
      </w:r>
    </w:p>
    <w:p w14:paraId="190EEF2A" w14:textId="1934AF54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Mitchell, K.A.,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Bolstad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P.V.,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Vose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J.M.: Interspecific and environmentally induced variation in foliar dark respiration among eighteen southeastern deciduous tree species.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19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861–870, 1999.</w:t>
      </w:r>
      <w:r w:rsidR="00711879" w:rsidRPr="009657E7">
        <w:rPr>
          <w:rFonts w:ascii="Times New Roman" w:eastAsiaTheme="minorHAnsi" w:hAnsi="Times New Roman" w:cs="Times New Roman"/>
          <w:sz w:val="20"/>
          <w:szCs w:val="20"/>
        </w:rPr>
        <w:t xml:space="preserve"> (Respiration measurements).</w:t>
      </w:r>
    </w:p>
    <w:p w14:paraId="6CF9DB66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Miyazawa, Y.,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Tateishi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M., Komatsu, H.,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Are measurements from excised leaves suitable for modeling diurnal patterns of gas exchange of intact leaves?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Hydrol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Proc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25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2924–2930, 2011.</w:t>
      </w:r>
    </w:p>
    <w:p w14:paraId="4862BA49" w14:textId="0809ED36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Momen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B., Behling, S.J., Lawrence, G.B.,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Photosynthetic and growth response of Sugar Maple (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Acer saccharum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Marsh.) mature trees and seedlings to calcium, magnesium, and nitrogen additions in the Catskill Mountains, NY, USA. – PLOS One</w:t>
      </w:r>
      <w:r w:rsidR="003C5BFC" w:rsidRPr="009657E7">
        <w:rPr>
          <w:rFonts w:ascii="Times New Roman" w:eastAsiaTheme="minorHAnsi" w:hAnsi="Times New Roman" w:cs="Times New Roman"/>
          <w:sz w:val="20"/>
          <w:szCs w:val="20"/>
        </w:rPr>
        <w:t>: doi:10.1371/journal/pone.0136148,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2015.</w:t>
      </w:r>
    </w:p>
    <w:p w14:paraId="0E916175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Monson, R.K., Trahan, N., Rosenstiel, T.N.,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Isoprene emission from terrestrial ecosystems in response to global change: minding the gap between models and observations. – Phil Trans Roy Soc A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365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1677–1695, 2007.</w:t>
      </w:r>
    </w:p>
    <w:p w14:paraId="7A547E4C" w14:textId="487D0A9C" w:rsidR="00CC6064" w:rsidRPr="009657E7" w:rsidRDefault="003C5BFC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Mullin, L.P.,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Sillett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S.C., Koch, G.W.,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Physiological consequences of height-related morphological variation in Sequoia sempervirens foliage. – Tree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29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999–1010, 2009.</w:t>
      </w:r>
    </w:p>
    <w:p w14:paraId="294E5963" w14:textId="3B8882F4" w:rsidR="003C5BFC" w:rsidRPr="009657E7" w:rsidRDefault="003C5BFC" w:rsidP="009657E7">
      <w:pPr>
        <w:pStyle w:val="Odstavecseseznamem"/>
        <w:numPr>
          <w:ilvl w:val="0"/>
          <w:numId w:val="3"/>
        </w:numPr>
        <w:spacing w:afterLines="100" w:after="240"/>
        <w:ind w:left="0" w:firstLine="0"/>
        <w:jc w:val="both"/>
        <w:rPr>
          <w:rFonts w:ascii="Times New Roman" w:hAnsi="Times New Roman" w:cs="Times New Roman"/>
          <w:bCs/>
          <w:noProof/>
          <w:sz w:val="20"/>
          <w:szCs w:val="20"/>
        </w:rPr>
      </w:pP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>De Nicola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,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 xml:space="preserve"> F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.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>, Alfani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,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 xml:space="preserve"> A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.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>, D’Ambrosio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,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 xml:space="preserve"> N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.: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 xml:space="preserve"> Impact of the Mediterranean Urban Environment on Photosynthetic Efficiency of Quercus ilex Leaves. Water Air Soil Poll</w:t>
      </w:r>
      <w:r w:rsidRPr="009657E7">
        <w:rPr>
          <w:rFonts w:ascii="Times New Roman" w:hAnsi="Times New Roman" w:cs="Times New Roman"/>
          <w:bCs/>
          <w:i/>
          <w:noProof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b/>
          <w:noProof/>
          <w:sz w:val="20"/>
          <w:szCs w:val="20"/>
        </w:rPr>
        <w:t>220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>: 151-160</w:t>
      </w:r>
      <w:r w:rsidR="00711879" w:rsidRPr="009657E7">
        <w:rPr>
          <w:rFonts w:ascii="Times New Roman" w:hAnsi="Times New Roman" w:cs="Times New Roman"/>
          <w:bCs/>
          <w:noProof/>
          <w:sz w:val="20"/>
          <w:szCs w:val="20"/>
        </w:rPr>
        <w:t>, 2011</w:t>
      </w:r>
      <w:r w:rsidRPr="009657E7">
        <w:rPr>
          <w:rFonts w:ascii="Times New Roman" w:hAnsi="Times New Roman" w:cs="Times New Roman"/>
          <w:bCs/>
          <w:noProof/>
          <w:sz w:val="20"/>
          <w:szCs w:val="20"/>
        </w:rPr>
        <w:t xml:space="preserve">. </w:t>
      </w:r>
    </w:p>
    <w:p w14:paraId="167E1DAD" w14:textId="191C93C2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Niinemets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Ü.,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Cescatti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A.,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Rodeghiero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M.,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Leaf internal diffusion conductance limits photosynthesis more strongly in older leaves of Mediterranean evergreen broad‐leaved species. – Plant Cell Environ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28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1552–1566, 2005.</w:t>
      </w:r>
    </w:p>
    <w:p w14:paraId="7F453742" w14:textId="7F0C7079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Palmroth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S., Berninger, F.,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Nikinmaa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E.,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Structural adaptation rather than water conservation was observed in Scots pine over a range of wet to dry climates. –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121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302–309, 1999.</w:t>
      </w:r>
    </w:p>
    <w:p w14:paraId="1D65CEC6" w14:textId="031DBA8A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Pitterman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Limm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E., Rico, C.,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Structure–function constraints of tracheid-based xylem: a comparison of conifers and ferns. – New Phytol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192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449–461, 2011.</w:t>
      </w:r>
    </w:p>
    <w:p w14:paraId="65BA35B4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Poot, P.,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Veneklaas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E.J.: Species distribution and crown decline are associated with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constrasting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water relations in four common sympatric eucalypt species in southwestern Australia. – Plant Soil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364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409–423, 2013.</w:t>
      </w:r>
    </w:p>
    <w:p w14:paraId="33AB27F0" w14:textId="5A47E7B7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**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Pou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A., Medrano, H.,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Flexas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J.,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: A putative role for TIP and PIP aquaporins in dynamics of leaf hydraulic and stomatal </w:t>
      </w:r>
      <w:proofErr w:type="spellStart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conductances</w:t>
      </w:r>
      <w:proofErr w:type="spellEnd"/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 in grapevine under water stress and re-watering. – Plant Cell Environ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36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828–843, 2013.</w:t>
      </w:r>
    </w:p>
    <w:p w14:paraId="4827EB18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Reich, P., Ellsworth, D.,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Uhl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C.: Leaf carbon and nutrient assimilation and conservation in species of differing successional status in an oligotrophic Amazonian forest.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Funct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Ecol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65–76, 1995.</w:t>
      </w:r>
    </w:p>
    <w:p w14:paraId="3E72C771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Saito, H.,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Kakubari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Spatial and seasonal variations in photosynthetic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properites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within a Beech (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Fagus crenata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Blume) Crown. – J </w:t>
      </w:r>
      <w:proofErr w:type="gramStart"/>
      <w:r w:rsidRPr="009657E7">
        <w:rPr>
          <w:rFonts w:ascii="Times New Roman" w:eastAsiaTheme="minorHAnsi" w:hAnsi="Times New Roman" w:cs="Times New Roman"/>
          <w:sz w:val="20"/>
          <w:szCs w:val="20"/>
        </w:rPr>
        <w:t>For</w:t>
      </w:r>
      <w:proofErr w:type="gram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Res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4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27–34, 1999.</w:t>
      </w:r>
    </w:p>
    <w:p w14:paraId="545A1E14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Soukupová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J.,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Cséfalvay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L., Urban, O.,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Annual variation of the steady-state chlorophyll fluorescence emission of evergreen plants in temperate zone.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Funct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Plant Biol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35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63–76, 2008.</w:t>
      </w:r>
    </w:p>
    <w:p w14:paraId="2040D1EA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Teste, F.P., Simard, S.W.: Mycorrhizal networks and distance from mature trees alter patterns of competition and facilitation in dry Douglas-fir forests.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158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193–203, 2008.</w:t>
      </w:r>
    </w:p>
    <w:p w14:paraId="71C1C004" w14:textId="6F052659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Tissue, D.T., Lewis, J.D.,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Wullschleger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S.D.,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Leaf respiration at different canopy positions in sweetgum (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Liquidambar styraciflua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) grown in ambient and elevated concentrations of carbon dioxide in the field.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22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1157–1166, 2002.</w:t>
      </w:r>
      <w:r w:rsidR="00711879" w:rsidRPr="009657E7">
        <w:rPr>
          <w:rFonts w:ascii="Times New Roman" w:eastAsiaTheme="minorHAnsi" w:hAnsi="Times New Roman" w:cs="Times New Roman"/>
          <w:sz w:val="20"/>
          <w:szCs w:val="20"/>
        </w:rPr>
        <w:t xml:space="preserve"> (Respiration measurements).</w:t>
      </w:r>
    </w:p>
    <w:p w14:paraId="30F05AA1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Urban, O.,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Sprtova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M.,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Kosvancova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M.,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Comparison of photosynthetic induction and transient limitations during the induction phase in young and mature leaves from three poplar clones. – Tree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Physiol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28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1189–1197, 2008.</w:t>
      </w:r>
    </w:p>
    <w:p w14:paraId="0FD1B206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lastRenderedPageBreak/>
        <w:t>Valladeres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F., Allen, M.T., Pearcy, R.W.: Photosynthetic responses to dynamic light under field conditions in six tropical rainforest shrubs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occuring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along a light gradient.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111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505–514, 1997.</w:t>
      </w:r>
    </w:p>
    <w:p w14:paraId="7AA75A5B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Warren, C.,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Ethier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G., Livingston, N.,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Transfer conductance in second growth Douglas‐fir (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Pseudotsuga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menziesii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(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Mirb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.) Franco) canopies. – Plant Cell Environ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26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1215–1227, 2003.</w:t>
      </w:r>
    </w:p>
    <w:p w14:paraId="01424E86" w14:textId="7188D2A0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Warren, C.R.: Why does photosynthesis decrease with needle age in </w:t>
      </w:r>
      <w:r w:rsidR="00CC6064"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Pinus pinaster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? – Trees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20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157–164, 2006.</w:t>
      </w:r>
    </w:p>
    <w:p w14:paraId="67CB08B9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Weng, J.-H., Lai, K.-M., Liao, T.-S.,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Relationships of photosynthetic capacity to PSII efficiency and to photochemical reflectance index of Pinus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taiwanensis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through different seasons at high and low elevations of sub-tropical Taiwan. – Trees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23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347–356, 2009.</w:t>
      </w:r>
    </w:p>
    <w:p w14:paraId="731A9B30" w14:textId="185EB321" w:rsidR="00CC6064" w:rsidRPr="009657E7" w:rsidRDefault="00711879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>*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 xml:space="preserve">Woo, S.Y., Je, S.M.: Photosynthetic Rates and Antioxidant Enzyme Activity of Platanus occidentalis Growing under Two Levels of Air Pollution along the Streets of Seoul. – Journal of Plant Biology </w:t>
      </w:r>
      <w:r w:rsidR="00CC6064"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49</w:t>
      </w:r>
      <w:r w:rsidR="00CC6064" w:rsidRPr="009657E7">
        <w:rPr>
          <w:rFonts w:ascii="Times New Roman" w:eastAsiaTheme="minorHAnsi" w:hAnsi="Times New Roman" w:cs="Times New Roman"/>
          <w:sz w:val="20"/>
          <w:szCs w:val="20"/>
        </w:rPr>
        <w:t>: 315–319, 2006.</w:t>
      </w:r>
    </w:p>
    <w:p w14:paraId="5EC08103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Zhang, J., Marshall, J.D.,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Jaquich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B.C.: Genetic differentiation in carbon isotope discrimination and gas exchange in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Pseudotsuga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menziesii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A common garden experiment. –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Oecologia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93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80–87, 1993.</w:t>
      </w:r>
    </w:p>
    <w:p w14:paraId="1A22449B" w14:textId="77777777" w:rsidR="00CC6064" w:rsidRPr="009657E7" w:rsidRDefault="00CC6064" w:rsidP="009657E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Zhang, Y.-J., </w:t>
      </w:r>
      <w:proofErr w:type="spellStart"/>
      <w:r w:rsidRPr="009657E7">
        <w:rPr>
          <w:rFonts w:ascii="Times New Roman" w:eastAsiaTheme="minorHAnsi" w:hAnsi="Times New Roman" w:cs="Times New Roman"/>
          <w:sz w:val="20"/>
          <w:szCs w:val="20"/>
        </w:rPr>
        <w:t>Meinzer</w:t>
      </w:r>
      <w:proofErr w:type="spellEnd"/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, F.C., Hao, G.-Y., </w:t>
      </w:r>
      <w:r w:rsidRPr="009657E7">
        <w:rPr>
          <w:rFonts w:ascii="Times New Roman" w:eastAsiaTheme="minorHAnsi" w:hAnsi="Times New Roman" w:cs="Times New Roman"/>
          <w:i/>
          <w:iCs/>
          <w:sz w:val="20"/>
          <w:szCs w:val="20"/>
        </w:rPr>
        <w:t>et al.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 xml:space="preserve">: Size-dependent mortality in a Neotropical savanna tree: the role of height-related adjustments in hydraulic architecture and carbon allocation. – Plant Cell and Environment </w:t>
      </w:r>
      <w:r w:rsidRPr="009657E7">
        <w:rPr>
          <w:rFonts w:ascii="Times New Roman" w:eastAsiaTheme="minorHAnsi" w:hAnsi="Times New Roman" w:cs="Times New Roman"/>
          <w:b/>
          <w:bCs/>
          <w:sz w:val="20"/>
          <w:szCs w:val="20"/>
        </w:rPr>
        <w:t>32</w:t>
      </w:r>
      <w:r w:rsidRPr="009657E7">
        <w:rPr>
          <w:rFonts w:ascii="Times New Roman" w:eastAsiaTheme="minorHAnsi" w:hAnsi="Times New Roman" w:cs="Times New Roman"/>
          <w:sz w:val="20"/>
          <w:szCs w:val="20"/>
        </w:rPr>
        <w:t>: 1456–1466, 2009.</w:t>
      </w:r>
    </w:p>
    <w:p w14:paraId="4FCD884E" w14:textId="55265227" w:rsidR="006A247F" w:rsidRPr="009657E7" w:rsidRDefault="006A247F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1BF202" w14:textId="03C3B115" w:rsidR="00485DF6" w:rsidRPr="009657E7" w:rsidRDefault="00310E5D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9657E7">
        <w:rPr>
          <w:rFonts w:ascii="Times New Roman" w:hAnsi="Times New Roman" w:cs="Times New Roman"/>
          <w:b/>
          <w:i/>
          <w:sz w:val="20"/>
          <w:szCs w:val="20"/>
        </w:rPr>
        <w:t>Correcting photosynthetic rates for</w:t>
      </w:r>
      <w:r w:rsidR="0059490E" w:rsidRPr="009657E7">
        <w:rPr>
          <w:rFonts w:ascii="Times New Roman" w:hAnsi="Times New Roman" w:cs="Times New Roman"/>
          <w:b/>
          <w:i/>
          <w:sz w:val="20"/>
          <w:szCs w:val="20"/>
        </w:rPr>
        <w:t xml:space="preserve"> the effects of</w:t>
      </w:r>
      <w:r w:rsidRPr="009657E7">
        <w:rPr>
          <w:rFonts w:ascii="Times New Roman" w:hAnsi="Times New Roman" w:cs="Times New Roman"/>
          <w:b/>
          <w:i/>
          <w:sz w:val="20"/>
          <w:szCs w:val="20"/>
        </w:rPr>
        <w:t xml:space="preserve"> leaf temperature</w:t>
      </w:r>
    </w:p>
    <w:p w14:paraId="7DA5C530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1D1007E5" w14:textId="052F2B88" w:rsidR="00310E5D" w:rsidRPr="009657E7" w:rsidRDefault="00790EA6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In order to quantify the effects of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T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leaf</w:t>
      </w:r>
      <w:proofErr w:type="spellEnd"/>
      <w:r w:rsidR="001D30D9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on </w:t>
      </w:r>
      <w:r w:rsidR="007F0BFB" w:rsidRPr="009657E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in our dataset, we analyzed all measurements of </w:t>
      </w:r>
      <w:r w:rsidR="007F0BFB" w:rsidRPr="009657E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>tak</w:t>
      </w:r>
      <w:r w:rsidR="00B67726" w:rsidRPr="009657E7">
        <w:rPr>
          <w:rFonts w:ascii="Times New Roman" w:hAnsi="Times New Roman" w:cs="Times New Roman"/>
          <w:sz w:val="20"/>
          <w:szCs w:val="20"/>
        </w:rPr>
        <w:t>en using intact branches</w:t>
      </w:r>
      <w:r w:rsidR="005C7884" w:rsidRPr="009657E7">
        <w:rPr>
          <w:rFonts w:ascii="Times New Roman" w:hAnsi="Times New Roman" w:cs="Times New Roman"/>
          <w:sz w:val="20"/>
          <w:szCs w:val="20"/>
        </w:rPr>
        <w:t xml:space="preserve"> (see Figure S1)</w:t>
      </w:r>
      <w:r w:rsidR="00B67726" w:rsidRPr="009657E7">
        <w:rPr>
          <w:rFonts w:ascii="Times New Roman" w:hAnsi="Times New Roman" w:cs="Times New Roman"/>
          <w:sz w:val="20"/>
          <w:szCs w:val="20"/>
        </w:rPr>
        <w:t xml:space="preserve"> using</w:t>
      </w:r>
      <w:r w:rsidRPr="009657E7">
        <w:rPr>
          <w:rFonts w:ascii="Times New Roman" w:hAnsi="Times New Roman" w:cs="Times New Roman"/>
          <w:sz w:val="20"/>
          <w:szCs w:val="20"/>
        </w:rPr>
        <w:t xml:space="preserve"> linear mixed model</w:t>
      </w:r>
      <w:r w:rsidR="00B67726" w:rsidRPr="009657E7">
        <w:rPr>
          <w:rFonts w:ascii="Times New Roman" w:hAnsi="Times New Roman" w:cs="Times New Roman"/>
          <w:sz w:val="20"/>
          <w:szCs w:val="20"/>
        </w:rPr>
        <w:t>s for each species</w:t>
      </w:r>
      <w:r w:rsidRPr="009657E7">
        <w:rPr>
          <w:rFonts w:ascii="Times New Roman" w:hAnsi="Times New Roman" w:cs="Times New Roman"/>
          <w:sz w:val="20"/>
          <w:szCs w:val="20"/>
        </w:rPr>
        <w:t xml:space="preserve">, including repeated measurements with a first-order autoregressive structure.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T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leaf</w:t>
      </w:r>
      <w:proofErr w:type="spellEnd"/>
      <w:r w:rsidR="001D30D9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>was included as a con</w:t>
      </w:r>
      <w:r w:rsidR="00CB1B44" w:rsidRPr="009657E7">
        <w:rPr>
          <w:rFonts w:ascii="Times New Roman" w:hAnsi="Times New Roman" w:cs="Times New Roman"/>
          <w:sz w:val="20"/>
          <w:szCs w:val="20"/>
        </w:rPr>
        <w:t>tinuous covariate in the analyse</w:t>
      </w:r>
      <w:r w:rsidRPr="009657E7">
        <w:rPr>
          <w:rFonts w:ascii="Times New Roman" w:hAnsi="Times New Roman" w:cs="Times New Roman"/>
          <w:sz w:val="20"/>
          <w:szCs w:val="20"/>
        </w:rPr>
        <w:t>s. Day of year was included a</w:t>
      </w:r>
      <w:r w:rsidR="00CB1B44" w:rsidRPr="009657E7">
        <w:rPr>
          <w:rFonts w:ascii="Times New Roman" w:hAnsi="Times New Roman" w:cs="Times New Roman"/>
          <w:sz w:val="20"/>
          <w:szCs w:val="20"/>
        </w:rPr>
        <w:t>s a random effect in the analyse</w:t>
      </w:r>
      <w:r w:rsidRPr="009657E7">
        <w:rPr>
          <w:rFonts w:ascii="Times New Roman" w:hAnsi="Times New Roman" w:cs="Times New Roman"/>
          <w:sz w:val="20"/>
          <w:szCs w:val="20"/>
        </w:rPr>
        <w:t xml:space="preserve">s. </w:t>
      </w:r>
    </w:p>
    <w:p w14:paraId="37830DF2" w14:textId="7588598A" w:rsidR="00790EA6" w:rsidRPr="009657E7" w:rsidRDefault="001E4C1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>For all three species, m</w:t>
      </w:r>
      <w:r w:rsidR="00790EA6" w:rsidRPr="009657E7">
        <w:rPr>
          <w:rFonts w:ascii="Times New Roman" w:hAnsi="Times New Roman" w:cs="Times New Roman"/>
          <w:sz w:val="20"/>
          <w:szCs w:val="20"/>
        </w:rPr>
        <w:t xml:space="preserve">easurements of </w:t>
      </w:r>
      <w:r w:rsidR="007F0BFB" w:rsidRPr="009657E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sz w:val="20"/>
          <w:szCs w:val="20"/>
          <w:vertAlign w:val="subscript"/>
        </w:rPr>
        <w:t xml:space="preserve">N </w:t>
      </w:r>
      <w:r w:rsidR="00790EA6" w:rsidRPr="009657E7">
        <w:rPr>
          <w:rFonts w:ascii="Times New Roman" w:hAnsi="Times New Roman" w:cs="Times New Roman"/>
          <w:sz w:val="20"/>
          <w:szCs w:val="20"/>
        </w:rPr>
        <w:t>were corrected to a l</w:t>
      </w:r>
      <w:r w:rsidR="00740607" w:rsidRPr="009657E7">
        <w:rPr>
          <w:rFonts w:ascii="Times New Roman" w:hAnsi="Times New Roman" w:cs="Times New Roman"/>
          <w:sz w:val="20"/>
          <w:szCs w:val="20"/>
        </w:rPr>
        <w:t xml:space="preserve">eaf temperature of 25 degrees C </w:t>
      </w:r>
      <w:r w:rsidR="00790EA6" w:rsidRPr="009657E7">
        <w:rPr>
          <w:rFonts w:ascii="Times New Roman" w:hAnsi="Times New Roman" w:cs="Times New Roman"/>
          <w:sz w:val="20"/>
          <w:szCs w:val="20"/>
        </w:rPr>
        <w:t>using the following equation:</w:t>
      </w:r>
    </w:p>
    <w:p w14:paraId="597C7696" w14:textId="40C51FEC" w:rsidR="00485DF6" w:rsidRP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N,25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=measured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(25-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leaf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="00152EAE" w:rsidRPr="009657E7">
        <w:rPr>
          <w:rFonts w:ascii="Times New Roman" w:hAnsi="Times New Roman" w:cs="Times New Roman"/>
          <w:sz w:val="20"/>
          <w:szCs w:val="20"/>
        </w:rPr>
        <w:t>,</w:t>
      </w:r>
    </w:p>
    <w:p w14:paraId="0318CD1B" w14:textId="1BE86643" w:rsidR="00790EA6" w:rsidRPr="009657E7" w:rsidRDefault="00F520C5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where </w:t>
      </w:r>
      <w:r w:rsidR="007F0BFB" w:rsidRPr="009657E7">
        <w:rPr>
          <w:rFonts w:ascii="Times New Roman" w:hAnsi="Times New Roman" w:cs="Times New Roman"/>
          <w:i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i/>
          <w:sz w:val="20"/>
          <w:szCs w:val="20"/>
          <w:vertAlign w:val="subscript"/>
        </w:rPr>
        <w:t>N,25</w:t>
      </w:r>
      <w:r w:rsidRPr="009657E7">
        <w:rPr>
          <w:rFonts w:ascii="Times New Roman" w:hAnsi="Times New Roman" w:cs="Times New Roman"/>
          <w:sz w:val="20"/>
          <w:szCs w:val="20"/>
        </w:rPr>
        <w:t xml:space="preserve"> = the temperature-corrected value of</w:t>
      </w:r>
      <w:r w:rsidR="0005003C" w:rsidRPr="009657E7">
        <w:rPr>
          <w:rFonts w:ascii="Times New Roman" w:hAnsi="Times New Roman" w:cs="Times New Roman"/>
          <w:sz w:val="20"/>
          <w:szCs w:val="20"/>
        </w:rPr>
        <w:t xml:space="preserve"> measured</w:t>
      </w: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7F0BFB" w:rsidRPr="009657E7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sz w:val="20"/>
          <w:szCs w:val="20"/>
          <w:vertAlign w:val="subscript"/>
        </w:rPr>
        <w:t>N</w:t>
      </w:r>
      <w:r w:rsidRPr="009657E7">
        <w:rPr>
          <w:rFonts w:ascii="Times New Roman" w:hAnsi="Times New Roman" w:cs="Times New Roman"/>
          <w:sz w:val="20"/>
          <w:szCs w:val="20"/>
        </w:rPr>
        <w:t>, corrected to 25 degrees C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; </w:t>
      </w:r>
      <w:r w:rsidR="00152EAE" w:rsidRPr="009657E7">
        <w:rPr>
          <w:rFonts w:ascii="Times New Roman" w:hAnsi="Times New Roman" w:cs="Times New Roman"/>
          <w:i/>
          <w:sz w:val="20"/>
          <w:szCs w:val="20"/>
        </w:rPr>
        <w:t>m</w:t>
      </w:r>
      <w:r w:rsidR="007F7BA1" w:rsidRPr="009657E7">
        <w:rPr>
          <w:rFonts w:ascii="Times New Roman" w:hAnsi="Times New Roman" w:cs="Times New Roman"/>
          <w:i/>
          <w:sz w:val="20"/>
          <w:szCs w:val="20"/>
          <w:vertAlign w:val="subscript"/>
        </w:rPr>
        <w:t>1</w:t>
      </w:r>
      <w:r w:rsidR="00152EAE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= the parameter estimate for </w:t>
      </w:r>
      <w:proofErr w:type="spellStart"/>
      <w:r w:rsidR="00152EAE" w:rsidRPr="009657E7">
        <w:rPr>
          <w:rFonts w:ascii="Times New Roman" w:hAnsi="Times New Roman" w:cs="Times New Roman"/>
          <w:i/>
          <w:sz w:val="20"/>
          <w:szCs w:val="20"/>
        </w:rPr>
        <w:t>T</w:t>
      </w:r>
      <w:r w:rsidR="00152EAE" w:rsidRPr="009657E7">
        <w:rPr>
          <w:rFonts w:ascii="Times New Roman" w:hAnsi="Times New Roman" w:cs="Times New Roman"/>
          <w:sz w:val="20"/>
          <w:szCs w:val="20"/>
          <w:vertAlign w:val="subscript"/>
        </w:rPr>
        <w:t>leaf</w:t>
      </w:r>
      <w:proofErr w:type="spellEnd"/>
      <w:r w:rsidR="00152EAE" w:rsidRPr="009657E7">
        <w:rPr>
          <w:rFonts w:ascii="Times New Roman" w:hAnsi="Times New Roman" w:cs="Times New Roman"/>
          <w:sz w:val="20"/>
          <w:szCs w:val="20"/>
        </w:rPr>
        <w:t xml:space="preserve"> (see Table </w:t>
      </w:r>
      <w:r w:rsidR="00746E5C" w:rsidRPr="009657E7">
        <w:rPr>
          <w:rFonts w:ascii="Times New Roman" w:hAnsi="Times New Roman" w:cs="Times New Roman"/>
          <w:sz w:val="20"/>
          <w:szCs w:val="20"/>
        </w:rPr>
        <w:t>S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1); </w:t>
      </w:r>
      <w:proofErr w:type="spellStart"/>
      <w:proofErr w:type="gramStart"/>
      <w:r w:rsidRPr="009657E7">
        <w:rPr>
          <w:rFonts w:ascii="Times New Roman" w:hAnsi="Times New Roman" w:cs="Times New Roman"/>
          <w:i/>
          <w:sz w:val="20"/>
          <w:szCs w:val="20"/>
        </w:rPr>
        <w:t>T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leaf</w:t>
      </w:r>
      <w:proofErr w:type="spellEnd"/>
      <w:r w:rsidRPr="009657E7">
        <w:rPr>
          <w:rFonts w:ascii="Times New Roman" w:hAnsi="Times New Roman" w:cs="Times New Roman"/>
          <w:sz w:val="20"/>
          <w:szCs w:val="20"/>
        </w:rPr>
        <w:t xml:space="preserve">  =</w:t>
      </w:r>
      <w:proofErr w:type="gramEnd"/>
      <w:r w:rsidRPr="009657E7">
        <w:rPr>
          <w:rFonts w:ascii="Times New Roman" w:hAnsi="Times New Roman" w:cs="Times New Roman"/>
          <w:sz w:val="20"/>
          <w:szCs w:val="20"/>
        </w:rPr>
        <w:t xml:space="preserve"> measured leaf temperature, in degrees C.</w:t>
      </w:r>
    </w:p>
    <w:p w14:paraId="41637A15" w14:textId="657FC9AF" w:rsidR="005C7884" w:rsidRPr="009657E7" w:rsidRDefault="005C7884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Details on the species-specific parameterization are given in Table S1. </w:t>
      </w:r>
    </w:p>
    <w:p w14:paraId="7862C621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70ACEB7B" w14:textId="2F7F78C8" w:rsidR="005C7884" w:rsidRPr="009657E7" w:rsidRDefault="005C7884" w:rsidP="009657E7">
      <w:pPr>
        <w:contextualSpacing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657E7">
        <w:rPr>
          <w:rFonts w:ascii="Times New Roman" w:hAnsi="Times New Roman" w:cs="Times New Roman"/>
          <w:iCs/>
          <w:sz w:val="20"/>
          <w:szCs w:val="20"/>
        </w:rPr>
        <w:t>Table 1</w:t>
      </w:r>
      <w:r w:rsidR="009657E7">
        <w:rPr>
          <w:rFonts w:ascii="Times New Roman" w:hAnsi="Times New Roman" w:cs="Times New Roman"/>
          <w:iCs/>
          <w:sz w:val="20"/>
          <w:szCs w:val="20"/>
        </w:rPr>
        <w:t>S</w:t>
      </w:r>
      <w:r w:rsidRPr="009657E7">
        <w:rPr>
          <w:rFonts w:ascii="Times New Roman" w:hAnsi="Times New Roman" w:cs="Times New Roman"/>
          <w:iCs/>
          <w:sz w:val="20"/>
          <w:szCs w:val="20"/>
        </w:rPr>
        <w:t>. Parameter estimates (m</w:t>
      </w:r>
      <w:r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1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) and significance for the effects of </w:t>
      </w:r>
      <w:proofErr w:type="spellStart"/>
      <w:r w:rsidRPr="009657E7">
        <w:rPr>
          <w:rFonts w:ascii="Times New Roman" w:hAnsi="Times New Roman" w:cs="Times New Roman"/>
          <w:iCs/>
          <w:sz w:val="20"/>
          <w:szCs w:val="20"/>
        </w:rPr>
        <w:t>T</w:t>
      </w:r>
      <w:r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leaf</w:t>
      </w:r>
      <w:proofErr w:type="spellEnd"/>
      <w:r w:rsidRPr="009657E7">
        <w:rPr>
          <w:rFonts w:ascii="Times New Roman" w:hAnsi="Times New Roman" w:cs="Times New Roman"/>
          <w:iCs/>
          <w:sz w:val="20"/>
          <w:szCs w:val="20"/>
        </w:rPr>
        <w:t xml:space="preserve"> on measured </w:t>
      </w:r>
      <w:r w:rsidR="007F0BFB" w:rsidRPr="009657E7">
        <w:rPr>
          <w:rFonts w:ascii="Times New Roman" w:hAnsi="Times New Roman" w:cs="Times New Roman"/>
          <w:iCs/>
          <w:sz w:val="20"/>
          <w:szCs w:val="20"/>
        </w:rPr>
        <w:t>P</w:t>
      </w:r>
      <w:r w:rsidR="007F0BFB"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N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 for leaves on intact branches, and ranges in </w:t>
      </w:r>
      <w:proofErr w:type="spellStart"/>
      <w:proofErr w:type="gramStart"/>
      <w:r w:rsidRPr="009657E7">
        <w:rPr>
          <w:rFonts w:ascii="Times New Roman" w:hAnsi="Times New Roman" w:cs="Times New Roman"/>
          <w:iCs/>
          <w:sz w:val="20"/>
          <w:szCs w:val="20"/>
        </w:rPr>
        <w:t>T</w:t>
      </w:r>
      <w:r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leaf</w:t>
      </w:r>
      <w:proofErr w:type="spellEnd"/>
      <w:r w:rsidRPr="009657E7">
        <w:rPr>
          <w:rFonts w:ascii="Times New Roman" w:hAnsi="Times New Roman" w:cs="Times New Roman"/>
          <w:iCs/>
          <w:sz w:val="20"/>
          <w:szCs w:val="20"/>
        </w:rPr>
        <w:t xml:space="preserve">  (</w:t>
      </w:r>
      <w:proofErr w:type="gramEnd"/>
      <w:r w:rsidRPr="009657E7">
        <w:rPr>
          <w:rFonts w:ascii="Times New Roman" w:hAnsi="Times New Roman" w:cs="Times New Roman"/>
          <w:iCs/>
          <w:sz w:val="20"/>
          <w:szCs w:val="20"/>
        </w:rPr>
        <w:t>degrees C) in the dataset.</w:t>
      </w:r>
    </w:p>
    <w:p w14:paraId="65933378" w14:textId="77777777" w:rsidR="009657E7" w:rsidRPr="009657E7" w:rsidRDefault="009657E7" w:rsidP="009657E7">
      <w:pPr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3"/>
        <w:gridCol w:w="1515"/>
        <w:gridCol w:w="1620"/>
        <w:gridCol w:w="2250"/>
        <w:gridCol w:w="2042"/>
      </w:tblGrid>
      <w:tr w:rsidR="005C7884" w:rsidRPr="009657E7" w14:paraId="7F35996F" w14:textId="77777777" w:rsidTr="00034818">
        <w:tc>
          <w:tcPr>
            <w:tcW w:w="1923" w:type="dxa"/>
          </w:tcPr>
          <w:p w14:paraId="34D2B96E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Species</w:t>
            </w:r>
          </w:p>
        </w:tc>
        <w:tc>
          <w:tcPr>
            <w:tcW w:w="1515" w:type="dxa"/>
          </w:tcPr>
          <w:p w14:paraId="13209298" w14:textId="1D80ADFD" w:rsidR="005C7884" w:rsidRPr="009657E7" w:rsidRDefault="00C26C43" w:rsidP="009657E7">
            <w:pPr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="001D778D" w:rsidRPr="009657E7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0" w:type="dxa"/>
          </w:tcPr>
          <w:p w14:paraId="63A49EB1" w14:textId="09116C42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-value for </w:t>
            </w: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="001D778D" w:rsidRPr="009657E7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50" w:type="dxa"/>
          </w:tcPr>
          <w:p w14:paraId="3D68E576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Range in </w:t>
            </w:r>
            <w:proofErr w:type="spellStart"/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 w:rsidRPr="009657E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leaf</w:t>
            </w:r>
            <w:proofErr w:type="spellEnd"/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 for intact measurements</w:t>
            </w:r>
          </w:p>
        </w:tc>
        <w:tc>
          <w:tcPr>
            <w:tcW w:w="2042" w:type="dxa"/>
          </w:tcPr>
          <w:p w14:paraId="7C37AEB0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Range in </w:t>
            </w:r>
            <w:proofErr w:type="spellStart"/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 w:rsidRPr="009657E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leaf</w:t>
            </w:r>
            <w:proofErr w:type="spellEnd"/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 for all measurements</w:t>
            </w:r>
          </w:p>
        </w:tc>
      </w:tr>
      <w:tr w:rsidR="005C7884" w:rsidRPr="009657E7" w14:paraId="25E4E69E" w14:textId="77777777" w:rsidTr="00034818">
        <w:tc>
          <w:tcPr>
            <w:tcW w:w="1923" w:type="dxa"/>
          </w:tcPr>
          <w:p w14:paraId="464C2F22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Sugar maple</w:t>
            </w:r>
          </w:p>
        </w:tc>
        <w:tc>
          <w:tcPr>
            <w:tcW w:w="1515" w:type="dxa"/>
          </w:tcPr>
          <w:p w14:paraId="73B91645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0.187</w:t>
            </w:r>
          </w:p>
        </w:tc>
        <w:tc>
          <w:tcPr>
            <w:tcW w:w="1620" w:type="dxa"/>
          </w:tcPr>
          <w:p w14:paraId="1E985CFD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&lt; 0.0005</w:t>
            </w:r>
          </w:p>
        </w:tc>
        <w:tc>
          <w:tcPr>
            <w:tcW w:w="2250" w:type="dxa"/>
          </w:tcPr>
          <w:p w14:paraId="56341C91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13.6 – 24.9</w:t>
            </w:r>
          </w:p>
        </w:tc>
        <w:tc>
          <w:tcPr>
            <w:tcW w:w="2042" w:type="dxa"/>
          </w:tcPr>
          <w:p w14:paraId="2838CB88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13.6 – 24.9</w:t>
            </w:r>
          </w:p>
        </w:tc>
      </w:tr>
      <w:tr w:rsidR="005C7884" w:rsidRPr="009657E7" w14:paraId="2A00FFEF" w14:textId="77777777" w:rsidTr="00034818">
        <w:tc>
          <w:tcPr>
            <w:tcW w:w="1923" w:type="dxa"/>
          </w:tcPr>
          <w:p w14:paraId="596FF671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Tulip poplar</w:t>
            </w:r>
          </w:p>
        </w:tc>
        <w:tc>
          <w:tcPr>
            <w:tcW w:w="1515" w:type="dxa"/>
          </w:tcPr>
          <w:p w14:paraId="374E2BFC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0.344</w:t>
            </w:r>
          </w:p>
        </w:tc>
        <w:tc>
          <w:tcPr>
            <w:tcW w:w="1620" w:type="dxa"/>
          </w:tcPr>
          <w:p w14:paraId="4CFA41B5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&lt; 0.0005</w:t>
            </w:r>
          </w:p>
        </w:tc>
        <w:tc>
          <w:tcPr>
            <w:tcW w:w="2250" w:type="dxa"/>
          </w:tcPr>
          <w:p w14:paraId="37B78A75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11.7 – 24.9</w:t>
            </w:r>
          </w:p>
        </w:tc>
        <w:tc>
          <w:tcPr>
            <w:tcW w:w="2042" w:type="dxa"/>
          </w:tcPr>
          <w:p w14:paraId="17476BD8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11.7 – 24.9</w:t>
            </w:r>
          </w:p>
        </w:tc>
      </w:tr>
      <w:tr w:rsidR="005C7884" w:rsidRPr="009657E7" w14:paraId="379F4EC5" w14:textId="77777777" w:rsidTr="00034818">
        <w:tc>
          <w:tcPr>
            <w:tcW w:w="1923" w:type="dxa"/>
          </w:tcPr>
          <w:p w14:paraId="03672BBA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White oak</w:t>
            </w:r>
          </w:p>
        </w:tc>
        <w:tc>
          <w:tcPr>
            <w:tcW w:w="1515" w:type="dxa"/>
          </w:tcPr>
          <w:p w14:paraId="28051F04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0.588</w:t>
            </w:r>
          </w:p>
        </w:tc>
        <w:tc>
          <w:tcPr>
            <w:tcW w:w="1620" w:type="dxa"/>
          </w:tcPr>
          <w:p w14:paraId="6783A8E1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   0.082</w:t>
            </w:r>
          </w:p>
        </w:tc>
        <w:tc>
          <w:tcPr>
            <w:tcW w:w="2250" w:type="dxa"/>
          </w:tcPr>
          <w:p w14:paraId="40F2A411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21.6 – 25.6</w:t>
            </w:r>
          </w:p>
        </w:tc>
        <w:tc>
          <w:tcPr>
            <w:tcW w:w="2042" w:type="dxa"/>
          </w:tcPr>
          <w:p w14:paraId="378D0255" w14:textId="77777777" w:rsidR="005C7884" w:rsidRPr="009657E7" w:rsidRDefault="005C788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21.6 – 26.0</w:t>
            </w:r>
          </w:p>
        </w:tc>
      </w:tr>
    </w:tbl>
    <w:p w14:paraId="287874CE" w14:textId="68AA8973" w:rsidR="005C7884" w:rsidRPr="009657E7" w:rsidRDefault="00B41FAF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 </w:t>
      </w:r>
      <w:r w:rsidRPr="009657E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CB5761" wp14:editId="012C2C83">
            <wp:extent cx="5943600" cy="55276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1D95" w14:textId="0D1CA796" w:rsidR="005C7884" w:rsidRPr="009657E7" w:rsidRDefault="005C7884" w:rsidP="009657E7">
      <w:pPr>
        <w:contextualSpacing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9657E7">
        <w:rPr>
          <w:rFonts w:ascii="Times New Roman" w:hAnsi="Times New Roman" w:cs="Times New Roman"/>
          <w:iCs/>
          <w:sz w:val="20"/>
          <w:szCs w:val="20"/>
        </w:rPr>
        <w:t>Fig</w:t>
      </w:r>
      <w:r w:rsidR="009657E7">
        <w:rPr>
          <w:rFonts w:ascii="Times New Roman" w:hAnsi="Times New Roman" w:cs="Times New Roman"/>
          <w:iCs/>
          <w:sz w:val="20"/>
          <w:szCs w:val="20"/>
        </w:rPr>
        <w:t>.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 1</w:t>
      </w:r>
      <w:r w:rsidR="009657E7">
        <w:rPr>
          <w:rFonts w:ascii="Times New Roman" w:hAnsi="Times New Roman" w:cs="Times New Roman"/>
          <w:iCs/>
          <w:sz w:val="20"/>
          <w:szCs w:val="20"/>
        </w:rPr>
        <w:t>S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. Measured </w:t>
      </w:r>
      <w:r w:rsidR="00B41FAF" w:rsidRPr="009657E7">
        <w:rPr>
          <w:rFonts w:ascii="Times New Roman" w:hAnsi="Times New Roman" w:cs="Times New Roman"/>
          <w:iCs/>
          <w:sz w:val="20"/>
          <w:szCs w:val="20"/>
        </w:rPr>
        <w:t>P</w:t>
      </w:r>
      <w:r w:rsidR="00B41FAF"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N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 (</w:t>
      </w:r>
      <w:proofErr w:type="spellStart"/>
      <w:r w:rsidRPr="009657E7">
        <w:rPr>
          <w:rFonts w:ascii="Times New Roman" w:hAnsi="Times New Roman" w:cs="Times New Roman"/>
          <w:iCs/>
          <w:sz w:val="20"/>
          <w:szCs w:val="20"/>
        </w:rPr>
        <w:t>μmol</w:t>
      </w:r>
      <w:proofErr w:type="spellEnd"/>
      <w:r w:rsidRPr="009657E7">
        <w:rPr>
          <w:rFonts w:ascii="Times New Roman" w:hAnsi="Times New Roman" w:cs="Times New Roman"/>
          <w:iCs/>
          <w:sz w:val="20"/>
          <w:szCs w:val="20"/>
        </w:rPr>
        <w:t xml:space="preserve"> CO</w:t>
      </w:r>
      <w:r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2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 m</w:t>
      </w:r>
      <w:r w:rsidRPr="009657E7">
        <w:rPr>
          <w:rFonts w:ascii="Times New Roman" w:hAnsi="Times New Roman" w:cs="Times New Roman"/>
          <w:iCs/>
          <w:sz w:val="20"/>
          <w:szCs w:val="20"/>
          <w:vertAlign w:val="superscript"/>
        </w:rPr>
        <w:t>-2</w:t>
      </w:r>
      <w:r w:rsidRPr="009657E7">
        <w:rPr>
          <w:rFonts w:ascii="Times New Roman" w:hAnsi="Times New Roman" w:cs="Times New Roman"/>
          <w:iCs/>
          <w:sz w:val="20"/>
          <w:szCs w:val="20"/>
        </w:rPr>
        <w:t>s</w:t>
      </w:r>
      <w:r w:rsidRPr="009657E7">
        <w:rPr>
          <w:rFonts w:ascii="Times New Roman" w:hAnsi="Times New Roman" w:cs="Times New Roman"/>
          <w:iCs/>
          <w:sz w:val="20"/>
          <w:szCs w:val="20"/>
          <w:vertAlign w:val="superscript"/>
        </w:rPr>
        <w:t>-1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) versus </w:t>
      </w:r>
      <w:proofErr w:type="spellStart"/>
      <w:r w:rsidRPr="009657E7">
        <w:rPr>
          <w:rFonts w:ascii="Times New Roman" w:hAnsi="Times New Roman" w:cs="Times New Roman"/>
          <w:iCs/>
          <w:sz w:val="20"/>
          <w:szCs w:val="20"/>
        </w:rPr>
        <w:t>T</w:t>
      </w:r>
      <w:r w:rsidRPr="009657E7">
        <w:rPr>
          <w:rFonts w:ascii="Times New Roman" w:hAnsi="Times New Roman" w:cs="Times New Roman"/>
          <w:iCs/>
          <w:sz w:val="20"/>
          <w:szCs w:val="20"/>
          <w:vertAlign w:val="subscript"/>
        </w:rPr>
        <w:t>leaf</w:t>
      </w:r>
      <w:proofErr w:type="spellEnd"/>
      <w:r w:rsidRPr="009657E7">
        <w:rPr>
          <w:rFonts w:ascii="Times New Roman" w:hAnsi="Times New Roman" w:cs="Times New Roman"/>
          <w:iCs/>
          <w:sz w:val="20"/>
          <w:szCs w:val="20"/>
        </w:rPr>
        <w:t xml:space="preserve"> (degrees C) for all measurements taken </w:t>
      </w:r>
      <w:r w:rsidRPr="009657E7">
        <w:rPr>
          <w:rFonts w:ascii="Times New Roman" w:hAnsi="Times New Roman" w:cs="Times New Roman"/>
          <w:b/>
          <w:iCs/>
          <w:sz w:val="20"/>
          <w:szCs w:val="20"/>
        </w:rPr>
        <w:t>using intact branches only,</w:t>
      </w:r>
      <w:r w:rsidRPr="009657E7">
        <w:rPr>
          <w:rFonts w:ascii="Times New Roman" w:hAnsi="Times New Roman" w:cs="Times New Roman"/>
          <w:iCs/>
          <w:sz w:val="20"/>
          <w:szCs w:val="20"/>
        </w:rPr>
        <w:t xml:space="preserve"> broken down by species and day of year during which measurements were performed.</w:t>
      </w:r>
    </w:p>
    <w:p w14:paraId="09988D8D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78BA0818" w14:textId="0DF84C6C" w:rsidR="00310E5D" w:rsidRPr="009657E7" w:rsidRDefault="00310E5D" w:rsidP="009657E7">
      <w:pPr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9657E7">
        <w:rPr>
          <w:rFonts w:ascii="Times New Roman" w:hAnsi="Times New Roman" w:cs="Times New Roman"/>
          <w:b/>
          <w:i/>
          <w:sz w:val="20"/>
          <w:szCs w:val="20"/>
        </w:rPr>
        <w:t xml:space="preserve">Correcting stomatal conductance </w:t>
      </w:r>
      <w:r w:rsidR="0059490E" w:rsidRPr="009657E7">
        <w:rPr>
          <w:rFonts w:ascii="Times New Roman" w:hAnsi="Times New Roman" w:cs="Times New Roman"/>
          <w:b/>
          <w:i/>
          <w:sz w:val="20"/>
          <w:szCs w:val="20"/>
        </w:rPr>
        <w:t xml:space="preserve">for the effects of </w:t>
      </w:r>
      <w:r w:rsidR="0033389D" w:rsidRPr="009657E7">
        <w:rPr>
          <w:rFonts w:ascii="Times New Roman" w:hAnsi="Times New Roman" w:cs="Times New Roman"/>
          <w:b/>
          <w:i/>
          <w:sz w:val="20"/>
          <w:szCs w:val="20"/>
        </w:rPr>
        <w:t>VPD</w:t>
      </w:r>
    </w:p>
    <w:p w14:paraId="4EC5A7B3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7B2D7C7" w14:textId="2E1AA200" w:rsidR="0067429A" w:rsidRPr="009657E7" w:rsidRDefault="0059490E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In order to quantify the effects of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in our dataset, we analyzed all measurements of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>taken usi</w:t>
      </w:r>
      <w:r w:rsidR="00B67726" w:rsidRPr="009657E7">
        <w:rPr>
          <w:rFonts w:ascii="Times New Roman" w:hAnsi="Times New Roman" w:cs="Times New Roman"/>
          <w:sz w:val="20"/>
          <w:szCs w:val="20"/>
        </w:rPr>
        <w:t>ng intact branches</w:t>
      </w:r>
      <w:r w:rsidR="001D778D" w:rsidRPr="009657E7">
        <w:rPr>
          <w:rFonts w:ascii="Times New Roman" w:hAnsi="Times New Roman" w:cs="Times New Roman"/>
          <w:sz w:val="20"/>
          <w:szCs w:val="20"/>
        </w:rPr>
        <w:t xml:space="preserve"> (Figure S2)</w:t>
      </w:r>
      <w:r w:rsidR="00B67726" w:rsidRPr="009657E7">
        <w:rPr>
          <w:rFonts w:ascii="Times New Roman" w:hAnsi="Times New Roman" w:cs="Times New Roman"/>
          <w:sz w:val="20"/>
          <w:szCs w:val="20"/>
        </w:rPr>
        <w:t xml:space="preserve"> using</w:t>
      </w:r>
      <w:r w:rsidRPr="009657E7">
        <w:rPr>
          <w:rFonts w:ascii="Times New Roman" w:hAnsi="Times New Roman" w:cs="Times New Roman"/>
          <w:sz w:val="20"/>
          <w:szCs w:val="20"/>
        </w:rPr>
        <w:t xml:space="preserve"> linear mixed model</w:t>
      </w:r>
      <w:r w:rsidR="00B67726" w:rsidRPr="009657E7">
        <w:rPr>
          <w:rFonts w:ascii="Times New Roman" w:hAnsi="Times New Roman" w:cs="Times New Roman"/>
          <w:sz w:val="20"/>
          <w:szCs w:val="20"/>
        </w:rPr>
        <w:t>s for each species</w:t>
      </w:r>
      <w:r w:rsidRPr="009657E7">
        <w:rPr>
          <w:rFonts w:ascii="Times New Roman" w:hAnsi="Times New Roman" w:cs="Times New Roman"/>
          <w:sz w:val="20"/>
          <w:szCs w:val="20"/>
        </w:rPr>
        <w:t xml:space="preserve">, including repeated measurements with a first-order autoregressive structure. </w:t>
      </w:r>
      <w:r w:rsidR="0033389D" w:rsidRPr="009657E7">
        <w:rPr>
          <w:rFonts w:ascii="Times New Roman" w:hAnsi="Times New Roman" w:cs="Times New Roman"/>
          <w:sz w:val="20"/>
          <w:szCs w:val="20"/>
        </w:rPr>
        <w:t xml:space="preserve">ln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 xml:space="preserve">VPD </w:t>
      </w:r>
      <w:r w:rsidRPr="009657E7">
        <w:rPr>
          <w:rFonts w:ascii="Times New Roman" w:hAnsi="Times New Roman" w:cs="Times New Roman"/>
          <w:sz w:val="20"/>
          <w:szCs w:val="20"/>
        </w:rPr>
        <w:t>was included as a con</w:t>
      </w:r>
      <w:r w:rsidR="00CB1B44" w:rsidRPr="009657E7">
        <w:rPr>
          <w:rFonts w:ascii="Times New Roman" w:hAnsi="Times New Roman" w:cs="Times New Roman"/>
          <w:sz w:val="20"/>
          <w:szCs w:val="20"/>
        </w:rPr>
        <w:t>tinuous covariate in the analyse</w:t>
      </w:r>
      <w:r w:rsidRPr="009657E7">
        <w:rPr>
          <w:rFonts w:ascii="Times New Roman" w:hAnsi="Times New Roman" w:cs="Times New Roman"/>
          <w:sz w:val="20"/>
          <w:szCs w:val="20"/>
        </w:rPr>
        <w:t>s. Day of year was included a</w:t>
      </w:r>
      <w:r w:rsidR="00CB1B44" w:rsidRPr="009657E7">
        <w:rPr>
          <w:rFonts w:ascii="Times New Roman" w:hAnsi="Times New Roman" w:cs="Times New Roman"/>
          <w:sz w:val="20"/>
          <w:szCs w:val="20"/>
        </w:rPr>
        <w:t>s a random effect in the analyse</w:t>
      </w:r>
      <w:r w:rsidRPr="009657E7">
        <w:rPr>
          <w:rFonts w:ascii="Times New Roman" w:hAnsi="Times New Roman" w:cs="Times New Roman"/>
          <w:sz w:val="20"/>
          <w:szCs w:val="20"/>
        </w:rPr>
        <w:t xml:space="preserve">s. </w:t>
      </w:r>
      <w:r w:rsidR="00485DF6" w:rsidRPr="009657E7">
        <w:rPr>
          <w:rFonts w:ascii="Times New Roman" w:hAnsi="Times New Roman" w:cs="Times New Roman"/>
          <w:sz w:val="20"/>
          <w:szCs w:val="20"/>
        </w:rPr>
        <w:t xml:space="preserve">For tulip poplar and white oak, measurements of </w:t>
      </w:r>
      <w:proofErr w:type="spellStart"/>
      <w:r w:rsidR="00485DF6"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="00485DF6"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="00485DF6" w:rsidRPr="009657E7">
        <w:rPr>
          <w:rFonts w:ascii="Times New Roman" w:hAnsi="Times New Roman" w:cs="Times New Roman"/>
          <w:sz w:val="20"/>
          <w:szCs w:val="20"/>
        </w:rPr>
        <w:t xml:space="preserve"> were not corrected because the parameter estimates for ln</w:t>
      </w:r>
      <w:r w:rsidR="0033389D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 xml:space="preserve">VPD </w:t>
      </w:r>
      <w:r w:rsidR="00485DF6" w:rsidRPr="009657E7">
        <w:rPr>
          <w:rFonts w:ascii="Times New Roman" w:hAnsi="Times New Roman" w:cs="Times New Roman"/>
          <w:sz w:val="20"/>
          <w:szCs w:val="20"/>
        </w:rPr>
        <w:t xml:space="preserve">had high </w:t>
      </w:r>
      <w:r w:rsidR="00485DF6" w:rsidRPr="009657E7">
        <w:rPr>
          <w:rFonts w:ascii="Times New Roman" w:hAnsi="Times New Roman" w:cs="Times New Roman"/>
          <w:i/>
          <w:sz w:val="20"/>
          <w:szCs w:val="20"/>
        </w:rPr>
        <w:t>p</w:t>
      </w:r>
      <w:r w:rsidR="00485DF6" w:rsidRPr="009657E7">
        <w:rPr>
          <w:rFonts w:ascii="Times New Roman" w:hAnsi="Times New Roman" w:cs="Times New Roman"/>
          <w:sz w:val="20"/>
          <w:szCs w:val="20"/>
        </w:rPr>
        <w:t>-values (</w:t>
      </w:r>
      <w:r w:rsidR="00485DF6" w:rsidRPr="009657E7">
        <w:rPr>
          <w:rFonts w:ascii="Times New Roman" w:hAnsi="Times New Roman" w:cs="Times New Roman"/>
          <w:i/>
          <w:sz w:val="20"/>
          <w:szCs w:val="20"/>
        </w:rPr>
        <w:t>p</w:t>
      </w:r>
      <w:r w:rsidR="00485DF6" w:rsidRPr="009657E7">
        <w:rPr>
          <w:rFonts w:ascii="Times New Roman" w:hAnsi="Times New Roman" w:cs="Times New Roman"/>
          <w:sz w:val="20"/>
          <w:szCs w:val="20"/>
        </w:rPr>
        <w:t xml:space="preserve"> &gt; 0.39; see Table 2). </w:t>
      </w:r>
      <w:r w:rsidRPr="009657E7">
        <w:rPr>
          <w:rFonts w:ascii="Times New Roman" w:hAnsi="Times New Roman" w:cs="Times New Roman"/>
          <w:sz w:val="20"/>
          <w:szCs w:val="20"/>
        </w:rPr>
        <w:t xml:space="preserve">For sugar maple, measurements of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were corrected to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Pr="009657E7">
        <w:rPr>
          <w:rFonts w:ascii="Times New Roman" w:hAnsi="Times New Roman" w:cs="Times New Roman"/>
          <w:sz w:val="20"/>
          <w:szCs w:val="20"/>
        </w:rPr>
        <w:t xml:space="preserve"> = 1.5</w:t>
      </w:r>
      <w:r w:rsidR="001C2C92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A16DFF" w:rsidRPr="009657E7">
        <w:rPr>
          <w:rFonts w:ascii="Times New Roman" w:hAnsi="Times New Roman" w:cs="Times New Roman"/>
          <w:sz w:val="20"/>
          <w:szCs w:val="20"/>
        </w:rPr>
        <w:t xml:space="preserve">kPa </w:t>
      </w:r>
      <w:r w:rsidR="001C2C92" w:rsidRPr="009657E7">
        <w:rPr>
          <w:rFonts w:ascii="Times New Roman" w:hAnsi="Times New Roman" w:cs="Times New Roman"/>
          <w:sz w:val="20"/>
          <w:szCs w:val="20"/>
        </w:rPr>
        <w:t>according to the parameter estimate from the linear mixed model using the following equation:</w:t>
      </w:r>
    </w:p>
    <w:p w14:paraId="32B03F0E" w14:textId="7E36694E" w:rsidR="0067429A" w:rsidRP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s, 1.5 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=measured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s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ln</m:t>
                </m:r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1.5</m:t>
                </m:r>
              </m:e>
            </m:func>
            <m:r>
              <w:rPr>
                <w:rFonts w:ascii="Cambria Math" w:hAnsi="Cambria Math" w:cs="Times New Roman"/>
                <w:sz w:val="20"/>
                <w:szCs w:val="20"/>
              </w:rPr>
              <m:t>-VPD</m:t>
            </m:r>
          </m:e>
        </m:d>
      </m:oMath>
      <w:r w:rsidR="00485DF6" w:rsidRPr="009657E7">
        <w:rPr>
          <w:rFonts w:ascii="Times New Roman" w:hAnsi="Times New Roman" w:cs="Times New Roman"/>
          <w:sz w:val="20"/>
          <w:szCs w:val="20"/>
        </w:rPr>
        <w:t>,</w:t>
      </w:r>
    </w:p>
    <w:p w14:paraId="2FA8A61E" w14:textId="73ED900C" w:rsidR="001C2C92" w:rsidRDefault="00F520C5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s, 1.5 </m:t>
            </m:r>
          </m:sub>
        </m:sSub>
      </m:oMath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9657E7">
        <w:rPr>
          <w:rFonts w:ascii="Times New Roman" w:hAnsi="Times New Roman" w:cs="Times New Roman"/>
          <w:sz w:val="20"/>
          <w:szCs w:val="20"/>
        </w:rPr>
        <w:t xml:space="preserve">= the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Pr="009657E7">
        <w:rPr>
          <w:rFonts w:ascii="Times New Roman" w:hAnsi="Times New Roman" w:cs="Times New Roman"/>
          <w:sz w:val="20"/>
          <w:szCs w:val="20"/>
        </w:rPr>
        <w:t>-corrected value of</w:t>
      </w:r>
      <w:r w:rsidR="0005003C" w:rsidRPr="009657E7">
        <w:rPr>
          <w:rFonts w:ascii="Times New Roman" w:hAnsi="Times New Roman" w:cs="Times New Roman"/>
          <w:sz w:val="20"/>
          <w:szCs w:val="20"/>
        </w:rPr>
        <w:t xml:space="preserve"> measured</w:t>
      </w: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Pr="009657E7">
        <w:rPr>
          <w:rFonts w:ascii="Times New Roman" w:hAnsi="Times New Roman" w:cs="Times New Roman"/>
          <w:sz w:val="20"/>
          <w:szCs w:val="20"/>
        </w:rPr>
        <w:t xml:space="preserve">, corrected to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CE2EF0" w:rsidRPr="009657E7">
        <w:rPr>
          <w:rFonts w:ascii="Times New Roman" w:hAnsi="Times New Roman" w:cs="Times New Roman"/>
          <w:sz w:val="20"/>
          <w:szCs w:val="20"/>
        </w:rPr>
        <w:t xml:space="preserve"> = 1.5</w:t>
      </w:r>
      <w:r w:rsidR="00A16DFF" w:rsidRPr="009657E7">
        <w:rPr>
          <w:rFonts w:ascii="Times New Roman" w:hAnsi="Times New Roman" w:cs="Times New Roman"/>
          <w:sz w:val="20"/>
          <w:szCs w:val="20"/>
        </w:rPr>
        <w:t xml:space="preserve"> kPa</w:t>
      </w:r>
      <w:r w:rsidR="00505237" w:rsidRPr="009657E7">
        <w:rPr>
          <w:rFonts w:ascii="Times New Roman" w:hAnsi="Times New Roman" w:cs="Times New Roman"/>
          <w:sz w:val="20"/>
          <w:szCs w:val="20"/>
        </w:rPr>
        <w:t xml:space="preserve"> based on parameter estimates modeled from our dataset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; </w:t>
      </w:r>
      <w:r w:rsidR="00152EAE" w:rsidRPr="009657E7">
        <w:rPr>
          <w:rFonts w:ascii="Times New Roman" w:hAnsi="Times New Roman" w:cs="Times New Roman"/>
          <w:i/>
          <w:sz w:val="20"/>
          <w:szCs w:val="20"/>
        </w:rPr>
        <w:t>m</w:t>
      </w:r>
      <w:r w:rsidR="005C7884" w:rsidRPr="009657E7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152EAE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= the parameter </w:t>
      </w:r>
      <w:proofErr w:type="gramStart"/>
      <w:r w:rsidR="00152EAE" w:rsidRPr="009657E7">
        <w:rPr>
          <w:rFonts w:ascii="Times New Roman" w:hAnsi="Times New Roman" w:cs="Times New Roman"/>
          <w:sz w:val="20"/>
          <w:szCs w:val="20"/>
        </w:rPr>
        <w:t>estimate</w:t>
      </w:r>
      <w:proofErr w:type="gramEnd"/>
      <w:r w:rsidR="00152EAE" w:rsidRPr="009657E7">
        <w:rPr>
          <w:rFonts w:ascii="Times New Roman" w:hAnsi="Times New Roman" w:cs="Times New Roman"/>
          <w:sz w:val="20"/>
          <w:szCs w:val="20"/>
        </w:rPr>
        <w:t xml:space="preserve"> for ln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152EAE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(see Table </w:t>
      </w:r>
      <w:r w:rsidR="00746E5C" w:rsidRPr="009657E7">
        <w:rPr>
          <w:rFonts w:ascii="Times New Roman" w:hAnsi="Times New Roman" w:cs="Times New Roman"/>
          <w:sz w:val="20"/>
          <w:szCs w:val="20"/>
        </w:rPr>
        <w:t>S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2);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CE2EF0" w:rsidRPr="009657E7">
        <w:rPr>
          <w:rFonts w:ascii="Times New Roman" w:hAnsi="Times New Roman" w:cs="Times New Roman"/>
          <w:sz w:val="20"/>
          <w:szCs w:val="20"/>
        </w:rPr>
        <w:t xml:space="preserve"> = measured vapor pressure deficit</w:t>
      </w:r>
      <w:r w:rsidR="00A16DFF" w:rsidRPr="009657E7">
        <w:rPr>
          <w:rFonts w:ascii="Times New Roman" w:hAnsi="Times New Roman" w:cs="Times New Roman"/>
          <w:sz w:val="20"/>
          <w:szCs w:val="20"/>
        </w:rPr>
        <w:t>, in kPa</w:t>
      </w:r>
      <w:r w:rsidR="00152EAE" w:rsidRPr="009657E7">
        <w:rPr>
          <w:rFonts w:ascii="Times New Roman" w:hAnsi="Times New Roman" w:cs="Times New Roman"/>
          <w:sz w:val="20"/>
          <w:szCs w:val="20"/>
        </w:rPr>
        <w:t>.</w:t>
      </w:r>
      <w:r w:rsidR="001D778D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The </w:t>
      </w:r>
      <w:r w:rsidR="005634FE" w:rsidRPr="009657E7">
        <w:rPr>
          <w:rFonts w:ascii="Times New Roman" w:hAnsi="Times New Roman" w:cs="Times New Roman"/>
          <w:sz w:val="20"/>
          <w:szCs w:val="20"/>
        </w:rPr>
        <w:t xml:space="preserve">correction 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value of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3F13E3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F13E3" w:rsidRPr="009657E7">
        <w:rPr>
          <w:rFonts w:ascii="Times New Roman" w:hAnsi="Times New Roman" w:cs="Times New Roman"/>
          <w:sz w:val="20"/>
          <w:szCs w:val="20"/>
        </w:rPr>
        <w:t>= 1.5</w:t>
      </w:r>
      <w:r w:rsidR="00A16DFF" w:rsidRPr="009657E7">
        <w:rPr>
          <w:rFonts w:ascii="Times New Roman" w:hAnsi="Times New Roman" w:cs="Times New Roman"/>
          <w:sz w:val="20"/>
          <w:szCs w:val="20"/>
        </w:rPr>
        <w:t xml:space="preserve"> kPa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 was chosen so that measurements of </w:t>
      </w:r>
      <w:proofErr w:type="spellStart"/>
      <w:r w:rsidR="003F13E3"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="003F13E3"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="003F13E3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for </w:t>
      </w:r>
      <w:r w:rsidR="00FF5DA4" w:rsidRPr="009657E7">
        <w:rPr>
          <w:rFonts w:ascii="Times New Roman" w:hAnsi="Times New Roman" w:cs="Times New Roman"/>
          <w:sz w:val="20"/>
          <w:szCs w:val="20"/>
        </w:rPr>
        <w:t>sugar maple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 are corrected to fall within the same range in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3F13E3" w:rsidRPr="009657E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exhibited in the measurements for </w:t>
      </w:r>
      <w:r w:rsidR="00152EAE" w:rsidRPr="009657E7">
        <w:rPr>
          <w:rFonts w:ascii="Times New Roman" w:hAnsi="Times New Roman" w:cs="Times New Roman"/>
          <w:sz w:val="20"/>
          <w:szCs w:val="20"/>
        </w:rPr>
        <w:t>tulip poplar and white oak</w:t>
      </w:r>
      <w:r w:rsidR="003F13E3" w:rsidRPr="009657E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BBC21A7" w14:textId="77777777" w:rsidR="009657E7" w:rsidRP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296DB68" w14:textId="7F76C8B2" w:rsidR="00023973" w:rsidRDefault="00023973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>Table 2</w:t>
      </w:r>
      <w:r w:rsidR="009657E7">
        <w:rPr>
          <w:rFonts w:ascii="Times New Roman" w:hAnsi="Times New Roman" w:cs="Times New Roman"/>
          <w:sz w:val="20"/>
          <w:szCs w:val="20"/>
        </w:rPr>
        <w:t>S</w:t>
      </w:r>
      <w:r w:rsidRPr="009657E7">
        <w:rPr>
          <w:rFonts w:ascii="Times New Roman" w:hAnsi="Times New Roman" w:cs="Times New Roman"/>
          <w:sz w:val="20"/>
          <w:szCs w:val="20"/>
        </w:rPr>
        <w:t>. Parameter estimates</w:t>
      </w:r>
      <w:r w:rsidR="00485DF6" w:rsidRPr="009657E7">
        <w:rPr>
          <w:rFonts w:ascii="Times New Roman" w:hAnsi="Times New Roman" w:cs="Times New Roman"/>
          <w:sz w:val="20"/>
          <w:szCs w:val="20"/>
        </w:rPr>
        <w:t xml:space="preserve"> (</w:t>
      </w:r>
      <w:r w:rsidR="00485DF6" w:rsidRPr="009657E7">
        <w:rPr>
          <w:rFonts w:ascii="Times New Roman" w:hAnsi="Times New Roman" w:cs="Times New Roman"/>
          <w:i/>
          <w:sz w:val="20"/>
          <w:szCs w:val="20"/>
        </w:rPr>
        <w:t>m</w:t>
      </w:r>
      <w:r w:rsidR="00C26C43" w:rsidRPr="009657E7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485DF6" w:rsidRPr="009657E7">
        <w:rPr>
          <w:rFonts w:ascii="Times New Roman" w:hAnsi="Times New Roman" w:cs="Times New Roman"/>
          <w:sz w:val="20"/>
          <w:szCs w:val="20"/>
        </w:rPr>
        <w:t>)</w:t>
      </w: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0D3F35" w:rsidRPr="009657E7">
        <w:rPr>
          <w:rFonts w:ascii="Times New Roman" w:hAnsi="Times New Roman" w:cs="Times New Roman"/>
          <w:sz w:val="20"/>
          <w:szCs w:val="20"/>
        </w:rPr>
        <w:t xml:space="preserve">and significance </w:t>
      </w:r>
      <w:r w:rsidRPr="009657E7">
        <w:rPr>
          <w:rFonts w:ascii="Times New Roman" w:hAnsi="Times New Roman" w:cs="Times New Roman"/>
          <w:sz w:val="20"/>
          <w:szCs w:val="20"/>
        </w:rPr>
        <w:t>for the effects of</w:t>
      </w:r>
      <w:r w:rsidR="00152EAE" w:rsidRPr="009657E7">
        <w:rPr>
          <w:rFonts w:ascii="Times New Roman" w:hAnsi="Times New Roman" w:cs="Times New Roman"/>
          <w:sz w:val="20"/>
          <w:szCs w:val="20"/>
        </w:rPr>
        <w:t xml:space="preserve"> ln</w:t>
      </w: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Pr="009657E7">
        <w:rPr>
          <w:rFonts w:ascii="Times New Roman" w:hAnsi="Times New Roman" w:cs="Times New Roman"/>
          <w:sz w:val="20"/>
          <w:szCs w:val="20"/>
        </w:rPr>
        <w:t xml:space="preserve"> on</w:t>
      </w:r>
      <w:r w:rsidR="000D3F35" w:rsidRPr="009657E7">
        <w:rPr>
          <w:rFonts w:ascii="Times New Roman" w:hAnsi="Times New Roman" w:cs="Times New Roman"/>
          <w:sz w:val="20"/>
          <w:szCs w:val="20"/>
        </w:rPr>
        <w:t xml:space="preserve"> </w:t>
      </w:r>
      <w:r w:rsidR="00D20BB2" w:rsidRPr="009657E7">
        <w:rPr>
          <w:rFonts w:ascii="Times New Roman" w:hAnsi="Times New Roman" w:cs="Times New Roman"/>
          <w:sz w:val="20"/>
          <w:szCs w:val="20"/>
        </w:rPr>
        <w:t xml:space="preserve">measured </w:t>
      </w:r>
      <w:proofErr w:type="spellStart"/>
      <w:r w:rsidR="00D20BB2"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="00D20BB2"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="00D20BB2" w:rsidRPr="009657E7">
        <w:rPr>
          <w:rFonts w:ascii="Times New Roman" w:hAnsi="Times New Roman" w:cs="Times New Roman"/>
          <w:sz w:val="20"/>
          <w:szCs w:val="20"/>
        </w:rPr>
        <w:t xml:space="preserve"> for</w:t>
      </w:r>
      <w:r w:rsidR="000D3F35" w:rsidRPr="009657E7">
        <w:rPr>
          <w:rFonts w:ascii="Times New Roman" w:hAnsi="Times New Roman" w:cs="Times New Roman"/>
          <w:sz w:val="20"/>
          <w:szCs w:val="20"/>
        </w:rPr>
        <w:t xml:space="preserve"> leaves on intact branches</w:t>
      </w:r>
      <w:r w:rsidRPr="009657E7">
        <w:rPr>
          <w:rFonts w:ascii="Times New Roman" w:hAnsi="Times New Roman" w:cs="Times New Roman"/>
          <w:sz w:val="20"/>
          <w:szCs w:val="20"/>
        </w:rPr>
        <w:t xml:space="preserve">, and ranges in </w:t>
      </w:r>
      <w:r w:rsidR="0033389D" w:rsidRPr="009657E7">
        <w:rPr>
          <w:rFonts w:ascii="Times New Roman" w:hAnsi="Times New Roman" w:cs="Times New Roman"/>
          <w:iCs/>
          <w:sz w:val="20"/>
          <w:szCs w:val="20"/>
        </w:rPr>
        <w:t>VPD</w:t>
      </w:r>
      <w:r w:rsidR="00A16DFF" w:rsidRPr="009657E7">
        <w:rPr>
          <w:rFonts w:ascii="Times New Roman" w:hAnsi="Times New Roman" w:cs="Times New Roman"/>
          <w:sz w:val="20"/>
          <w:szCs w:val="20"/>
        </w:rPr>
        <w:t xml:space="preserve"> (kPa)</w:t>
      </w:r>
      <w:r w:rsidRPr="009657E7">
        <w:rPr>
          <w:rFonts w:ascii="Times New Roman" w:hAnsi="Times New Roman" w:cs="Times New Roman"/>
          <w:sz w:val="20"/>
          <w:szCs w:val="20"/>
        </w:rPr>
        <w:t xml:space="preserve"> in the dataset.</w:t>
      </w:r>
    </w:p>
    <w:p w14:paraId="66BE4A0D" w14:textId="77777777" w:rsidR="009657E7" w:rsidRPr="009657E7" w:rsidRDefault="009657E7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Mkatabulky"/>
        <w:tblW w:w="9290" w:type="dxa"/>
        <w:tblLook w:val="04A0" w:firstRow="1" w:lastRow="0" w:firstColumn="1" w:lastColumn="0" w:noHBand="0" w:noVBand="1"/>
      </w:tblPr>
      <w:tblGrid>
        <w:gridCol w:w="1572"/>
        <w:gridCol w:w="1123"/>
        <w:gridCol w:w="990"/>
        <w:gridCol w:w="1170"/>
        <w:gridCol w:w="2250"/>
        <w:gridCol w:w="2185"/>
      </w:tblGrid>
      <w:tr w:rsidR="008B49F8" w:rsidRPr="009657E7" w14:paraId="24ED0111" w14:textId="77777777" w:rsidTr="001D778D">
        <w:trPr>
          <w:trHeight w:val="655"/>
        </w:trPr>
        <w:tc>
          <w:tcPr>
            <w:tcW w:w="1572" w:type="dxa"/>
          </w:tcPr>
          <w:p w14:paraId="345F7177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Species</w:t>
            </w:r>
          </w:p>
        </w:tc>
        <w:tc>
          <w:tcPr>
            <w:tcW w:w="1123" w:type="dxa"/>
          </w:tcPr>
          <w:p w14:paraId="686320B8" w14:textId="118A2179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intercept</w:t>
            </w:r>
          </w:p>
        </w:tc>
        <w:tc>
          <w:tcPr>
            <w:tcW w:w="990" w:type="dxa"/>
          </w:tcPr>
          <w:p w14:paraId="08BF46EC" w14:textId="58C63FB2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="001D778D" w:rsidRPr="009657E7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3AD21025" w14:textId="67B7BDE4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-value for </w:t>
            </w:r>
            <w:r w:rsidR="001D778D"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="001D778D" w:rsidRPr="009657E7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50" w:type="dxa"/>
          </w:tcPr>
          <w:p w14:paraId="27C23E6C" w14:textId="0DF3ECA1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Range in </w:t>
            </w:r>
            <w:r w:rsidR="0033389D" w:rsidRPr="009657E7">
              <w:rPr>
                <w:rFonts w:ascii="Times New Roman" w:hAnsi="Times New Roman" w:cs="Times New Roman"/>
                <w:iCs/>
                <w:sz w:val="20"/>
                <w:szCs w:val="20"/>
              </w:rPr>
              <w:t>VPD</w:t>
            </w:r>
            <w:r w:rsidRPr="009657E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for intact measurements</w:t>
            </w:r>
          </w:p>
        </w:tc>
        <w:tc>
          <w:tcPr>
            <w:tcW w:w="2185" w:type="dxa"/>
          </w:tcPr>
          <w:p w14:paraId="61E18D0C" w14:textId="61C9A278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Range in </w:t>
            </w:r>
            <w:r w:rsidR="0033389D" w:rsidRPr="009657E7">
              <w:rPr>
                <w:rFonts w:ascii="Times New Roman" w:hAnsi="Times New Roman" w:cs="Times New Roman"/>
                <w:iCs/>
                <w:sz w:val="20"/>
                <w:szCs w:val="20"/>
              </w:rPr>
              <w:t>VPD</w:t>
            </w: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 for all measurements</w:t>
            </w:r>
          </w:p>
        </w:tc>
      </w:tr>
      <w:tr w:rsidR="008B49F8" w:rsidRPr="009657E7" w14:paraId="466C8AE8" w14:textId="77777777" w:rsidTr="001D778D">
        <w:trPr>
          <w:trHeight w:val="436"/>
        </w:trPr>
        <w:tc>
          <w:tcPr>
            <w:tcW w:w="1572" w:type="dxa"/>
          </w:tcPr>
          <w:p w14:paraId="334EBEBF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Sugar maple</w:t>
            </w:r>
          </w:p>
        </w:tc>
        <w:tc>
          <w:tcPr>
            <w:tcW w:w="1123" w:type="dxa"/>
          </w:tcPr>
          <w:p w14:paraId="7F075396" w14:textId="7B32E3AA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97.7</w:t>
            </w:r>
          </w:p>
        </w:tc>
        <w:tc>
          <w:tcPr>
            <w:tcW w:w="990" w:type="dxa"/>
          </w:tcPr>
          <w:p w14:paraId="6E8539EC" w14:textId="472A5901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-41.6</w:t>
            </w:r>
          </w:p>
        </w:tc>
        <w:tc>
          <w:tcPr>
            <w:tcW w:w="1170" w:type="dxa"/>
          </w:tcPr>
          <w:p w14:paraId="0F604F20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2250" w:type="dxa"/>
          </w:tcPr>
          <w:p w14:paraId="7CC82CED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0.72 – 1.70</w:t>
            </w:r>
          </w:p>
        </w:tc>
        <w:tc>
          <w:tcPr>
            <w:tcW w:w="2185" w:type="dxa"/>
          </w:tcPr>
          <w:p w14:paraId="26708A0B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0.72 – 1.70</w:t>
            </w:r>
          </w:p>
        </w:tc>
      </w:tr>
      <w:tr w:rsidR="008B49F8" w:rsidRPr="009657E7" w14:paraId="25A66BE6" w14:textId="77777777" w:rsidTr="001D778D">
        <w:trPr>
          <w:trHeight w:val="436"/>
        </w:trPr>
        <w:tc>
          <w:tcPr>
            <w:tcW w:w="1572" w:type="dxa"/>
          </w:tcPr>
          <w:p w14:paraId="4D19C7FD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Tulip poplar</w:t>
            </w:r>
          </w:p>
        </w:tc>
        <w:tc>
          <w:tcPr>
            <w:tcW w:w="1123" w:type="dxa"/>
          </w:tcPr>
          <w:p w14:paraId="4B39D1EA" w14:textId="6A54E040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196.6</w:t>
            </w:r>
          </w:p>
        </w:tc>
        <w:tc>
          <w:tcPr>
            <w:tcW w:w="990" w:type="dxa"/>
          </w:tcPr>
          <w:p w14:paraId="50B86486" w14:textId="3EA562EA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-20.0</w:t>
            </w:r>
          </w:p>
        </w:tc>
        <w:tc>
          <w:tcPr>
            <w:tcW w:w="1170" w:type="dxa"/>
          </w:tcPr>
          <w:p w14:paraId="1DA019A6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0.436</w:t>
            </w:r>
          </w:p>
        </w:tc>
        <w:tc>
          <w:tcPr>
            <w:tcW w:w="2250" w:type="dxa"/>
          </w:tcPr>
          <w:p w14:paraId="2204B67F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0.57 – 1.65</w:t>
            </w:r>
          </w:p>
        </w:tc>
        <w:tc>
          <w:tcPr>
            <w:tcW w:w="2185" w:type="dxa"/>
          </w:tcPr>
          <w:p w14:paraId="29D9DAAA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0.57 – 1.65</w:t>
            </w:r>
          </w:p>
        </w:tc>
      </w:tr>
      <w:tr w:rsidR="008B49F8" w:rsidRPr="009657E7" w14:paraId="1C945813" w14:textId="77777777" w:rsidTr="001D778D">
        <w:trPr>
          <w:trHeight w:val="229"/>
        </w:trPr>
        <w:tc>
          <w:tcPr>
            <w:tcW w:w="1572" w:type="dxa"/>
          </w:tcPr>
          <w:p w14:paraId="7C861C9C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White oak</w:t>
            </w:r>
          </w:p>
        </w:tc>
        <w:tc>
          <w:tcPr>
            <w:tcW w:w="1123" w:type="dxa"/>
          </w:tcPr>
          <w:p w14:paraId="46375AB0" w14:textId="552BDBE1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87.2</w:t>
            </w:r>
          </w:p>
        </w:tc>
        <w:tc>
          <w:tcPr>
            <w:tcW w:w="990" w:type="dxa"/>
          </w:tcPr>
          <w:p w14:paraId="76C0E899" w14:textId="24EE9F23" w:rsidR="008B6F44" w:rsidRPr="009657E7" w:rsidRDefault="008B49F8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6F44" w:rsidRPr="009657E7">
              <w:rPr>
                <w:rFonts w:ascii="Times New Roman" w:hAnsi="Times New Roman" w:cs="Times New Roman"/>
                <w:sz w:val="20"/>
                <w:szCs w:val="20"/>
              </w:rPr>
              <w:t>41.6</w:t>
            </w:r>
          </w:p>
        </w:tc>
        <w:tc>
          <w:tcPr>
            <w:tcW w:w="1170" w:type="dxa"/>
          </w:tcPr>
          <w:p w14:paraId="532D1FC8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0.390</w:t>
            </w:r>
          </w:p>
        </w:tc>
        <w:tc>
          <w:tcPr>
            <w:tcW w:w="2250" w:type="dxa"/>
          </w:tcPr>
          <w:p w14:paraId="05292E86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1.31 – 1.97</w:t>
            </w:r>
          </w:p>
        </w:tc>
        <w:tc>
          <w:tcPr>
            <w:tcW w:w="2185" w:type="dxa"/>
          </w:tcPr>
          <w:p w14:paraId="17EA8F9E" w14:textId="77777777" w:rsidR="008B6F44" w:rsidRPr="009657E7" w:rsidRDefault="008B6F44" w:rsidP="009657E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57E7">
              <w:rPr>
                <w:rFonts w:ascii="Times New Roman" w:hAnsi="Times New Roman" w:cs="Times New Roman"/>
                <w:sz w:val="20"/>
                <w:szCs w:val="20"/>
              </w:rPr>
              <w:t>1.31 – 2.02</w:t>
            </w:r>
          </w:p>
        </w:tc>
      </w:tr>
    </w:tbl>
    <w:p w14:paraId="55DF90C6" w14:textId="77777777" w:rsidR="002A5DF1" w:rsidRPr="009657E7" w:rsidRDefault="002A5DF1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2E23AA3" w14:textId="0F6AC876" w:rsidR="00F634FC" w:rsidRPr="009657E7" w:rsidRDefault="00B41FAF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9657E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01E0184" wp14:editId="14616173">
            <wp:extent cx="5943600" cy="558863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8EDE" w14:textId="77E68CDD" w:rsidR="00DC08B8" w:rsidRPr="009657E7" w:rsidRDefault="001D778D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>Fig</w:t>
      </w:r>
      <w:r w:rsidR="009657E7">
        <w:rPr>
          <w:rFonts w:ascii="Times New Roman" w:hAnsi="Times New Roman" w:cs="Times New Roman"/>
          <w:sz w:val="20"/>
          <w:szCs w:val="20"/>
        </w:rPr>
        <w:t>.</w:t>
      </w:r>
      <w:r w:rsidRPr="009657E7">
        <w:rPr>
          <w:rFonts w:ascii="Times New Roman" w:hAnsi="Times New Roman" w:cs="Times New Roman"/>
          <w:sz w:val="20"/>
          <w:szCs w:val="20"/>
        </w:rPr>
        <w:t xml:space="preserve"> 2</w:t>
      </w:r>
      <w:r w:rsidR="009657E7">
        <w:rPr>
          <w:rFonts w:ascii="Times New Roman" w:hAnsi="Times New Roman" w:cs="Times New Roman"/>
          <w:sz w:val="20"/>
          <w:szCs w:val="20"/>
        </w:rPr>
        <w:t>S</w:t>
      </w:r>
      <w:r w:rsidRPr="009657E7">
        <w:rPr>
          <w:rFonts w:ascii="Times New Roman" w:hAnsi="Times New Roman" w:cs="Times New Roman"/>
          <w:sz w:val="20"/>
          <w:szCs w:val="20"/>
        </w:rPr>
        <w:t xml:space="preserve">. Measured </w:t>
      </w:r>
      <w:proofErr w:type="spellStart"/>
      <w:r w:rsidRPr="009657E7">
        <w:rPr>
          <w:rFonts w:ascii="Times New Roman" w:hAnsi="Times New Roman" w:cs="Times New Roman"/>
          <w:i/>
          <w:sz w:val="20"/>
          <w:szCs w:val="20"/>
        </w:rPr>
        <w:t>g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 w:rsidRPr="009657E7">
        <w:rPr>
          <w:rFonts w:ascii="Times New Roman" w:hAnsi="Times New Roman" w:cs="Times New Roman"/>
          <w:sz w:val="20"/>
          <w:szCs w:val="20"/>
        </w:rPr>
        <w:t xml:space="preserve"> (mmol H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657E7">
        <w:rPr>
          <w:rFonts w:ascii="Times New Roman" w:hAnsi="Times New Roman" w:cs="Times New Roman"/>
          <w:sz w:val="20"/>
          <w:szCs w:val="20"/>
        </w:rPr>
        <w:t>O m</w:t>
      </w:r>
      <w:r w:rsidRPr="009657E7">
        <w:rPr>
          <w:rFonts w:ascii="Times New Roman" w:hAnsi="Times New Roman" w:cs="Times New Roman"/>
          <w:sz w:val="20"/>
          <w:szCs w:val="20"/>
          <w:vertAlign w:val="superscript"/>
        </w:rPr>
        <w:t>-2</w:t>
      </w:r>
      <w:r w:rsidRPr="009657E7">
        <w:rPr>
          <w:rFonts w:ascii="Times New Roman" w:hAnsi="Times New Roman" w:cs="Times New Roman"/>
          <w:sz w:val="20"/>
          <w:szCs w:val="20"/>
        </w:rPr>
        <w:t>s</w:t>
      </w:r>
      <w:r w:rsidRPr="009657E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9657E7">
        <w:rPr>
          <w:rFonts w:ascii="Times New Roman" w:hAnsi="Times New Roman" w:cs="Times New Roman"/>
          <w:sz w:val="20"/>
          <w:szCs w:val="20"/>
        </w:rPr>
        <w:t xml:space="preserve">) versus ln </w:t>
      </w:r>
      <w:r w:rsidR="00B41FAF" w:rsidRPr="009657E7">
        <w:rPr>
          <w:rFonts w:ascii="Times New Roman" w:hAnsi="Times New Roman" w:cs="Times New Roman"/>
          <w:i/>
          <w:sz w:val="20"/>
          <w:szCs w:val="20"/>
        </w:rPr>
        <w:t>VPD</w:t>
      </w:r>
      <w:r w:rsidRPr="009657E7">
        <w:rPr>
          <w:rFonts w:ascii="Times New Roman" w:hAnsi="Times New Roman" w:cs="Times New Roman"/>
          <w:sz w:val="20"/>
          <w:szCs w:val="20"/>
        </w:rPr>
        <w:t xml:space="preserve"> (kPa) for all measurements taken using intact branches, broken down by species and day of year during which measurements were performed.</w:t>
      </w:r>
    </w:p>
    <w:p w14:paraId="630E1D10" w14:textId="77777777" w:rsidR="009657E7" w:rsidRDefault="009657E7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646C3A" w14:textId="7B00A6DB" w:rsidR="00DC08B8" w:rsidRPr="009657E7" w:rsidRDefault="00DC08B8" w:rsidP="009657E7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9657E7">
        <w:rPr>
          <w:rFonts w:ascii="Times New Roman" w:hAnsi="Times New Roman" w:cs="Times New Roman"/>
          <w:b/>
          <w:sz w:val="20"/>
          <w:szCs w:val="20"/>
        </w:rPr>
        <w:t>Supplementary figure for intercellular CO</w:t>
      </w:r>
      <w:r w:rsidRPr="009657E7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9657E7">
        <w:rPr>
          <w:rFonts w:ascii="Times New Roman" w:hAnsi="Times New Roman" w:cs="Times New Roman"/>
          <w:b/>
          <w:sz w:val="20"/>
          <w:szCs w:val="20"/>
        </w:rPr>
        <w:t xml:space="preserve"> concentration (</w:t>
      </w:r>
      <w:r w:rsidR="00090050" w:rsidRPr="009657E7">
        <w:rPr>
          <w:rFonts w:ascii="Times New Roman" w:hAnsi="Times New Roman" w:cs="Times New Roman"/>
          <w:b/>
          <w:i/>
          <w:sz w:val="20"/>
          <w:szCs w:val="20"/>
        </w:rPr>
        <w:t>C</w:t>
      </w:r>
      <w:r w:rsidRPr="009657E7">
        <w:rPr>
          <w:rFonts w:ascii="Times New Roman" w:hAnsi="Times New Roman" w:cs="Times New Roman"/>
          <w:b/>
          <w:sz w:val="20"/>
          <w:szCs w:val="20"/>
          <w:vertAlign w:val="subscript"/>
        </w:rPr>
        <w:t>i</w:t>
      </w:r>
      <w:r w:rsidRPr="009657E7">
        <w:rPr>
          <w:rFonts w:ascii="Times New Roman" w:hAnsi="Times New Roman" w:cs="Times New Roman"/>
          <w:b/>
          <w:sz w:val="20"/>
          <w:szCs w:val="20"/>
        </w:rPr>
        <w:t>)</w:t>
      </w:r>
    </w:p>
    <w:p w14:paraId="231C78B5" w14:textId="22EABBDA" w:rsidR="00DC08B8" w:rsidRPr="009657E7" w:rsidRDefault="00DC08B8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992D73" wp14:editId="0BD34E2C">
            <wp:extent cx="5943600" cy="3037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fi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E77B" w14:textId="45EF8900" w:rsidR="00DC08B8" w:rsidRPr="009657E7" w:rsidRDefault="00DC08B8" w:rsidP="009657E7">
      <w:pPr>
        <w:tabs>
          <w:tab w:val="left" w:pos="5190"/>
        </w:tabs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>Fig</w:t>
      </w:r>
      <w:r w:rsidR="009657E7">
        <w:rPr>
          <w:rFonts w:ascii="Times New Roman" w:hAnsi="Times New Roman" w:cs="Times New Roman"/>
          <w:sz w:val="20"/>
          <w:szCs w:val="20"/>
        </w:rPr>
        <w:t>.</w:t>
      </w:r>
      <w:r w:rsidRPr="009657E7">
        <w:rPr>
          <w:rFonts w:ascii="Times New Roman" w:hAnsi="Times New Roman" w:cs="Times New Roman"/>
          <w:sz w:val="20"/>
          <w:szCs w:val="20"/>
        </w:rPr>
        <w:t xml:space="preserve"> 3</w:t>
      </w:r>
      <w:r w:rsidR="009657E7">
        <w:rPr>
          <w:rFonts w:ascii="Times New Roman" w:hAnsi="Times New Roman" w:cs="Times New Roman"/>
          <w:sz w:val="20"/>
          <w:szCs w:val="20"/>
        </w:rPr>
        <w:t>S.</w:t>
      </w:r>
      <w:r w:rsidRPr="009657E7">
        <w:rPr>
          <w:rFonts w:ascii="Times New Roman" w:hAnsi="Times New Roman" w:cs="Times New Roman"/>
          <w:sz w:val="20"/>
          <w:szCs w:val="20"/>
        </w:rPr>
        <w:t xml:space="preserve"> The intercellular CO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9657E7">
        <w:rPr>
          <w:rFonts w:ascii="Times New Roman" w:hAnsi="Times New Roman" w:cs="Times New Roman"/>
          <w:sz w:val="20"/>
          <w:szCs w:val="20"/>
        </w:rPr>
        <w:t xml:space="preserve"> concentration (</w:t>
      </w:r>
      <w:r w:rsidR="00090050" w:rsidRPr="009657E7">
        <w:rPr>
          <w:rFonts w:ascii="Times New Roman" w:hAnsi="Times New Roman" w:cs="Times New Roman"/>
          <w:i/>
          <w:sz w:val="20"/>
          <w:szCs w:val="20"/>
        </w:rPr>
        <w:t>C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i</w:t>
      </w:r>
      <w:r w:rsidRPr="009657E7">
        <w:rPr>
          <w:rFonts w:ascii="Times New Roman" w:hAnsi="Times New Roman" w:cs="Times New Roman"/>
          <w:sz w:val="20"/>
          <w:szCs w:val="20"/>
        </w:rPr>
        <w:t xml:space="preserve">) before (black bars) and after (gray bars) excision for the study species. Long- and short excised branches have been averaged together here. The p-value is shown for the difference between pre- and post-excision </w:t>
      </w:r>
      <w:r w:rsidR="00090050" w:rsidRPr="009657E7">
        <w:rPr>
          <w:rFonts w:ascii="Times New Roman" w:hAnsi="Times New Roman" w:cs="Times New Roman"/>
          <w:i/>
          <w:sz w:val="20"/>
          <w:szCs w:val="20"/>
        </w:rPr>
        <w:t>C</w:t>
      </w:r>
      <w:r w:rsidRPr="009657E7">
        <w:rPr>
          <w:rFonts w:ascii="Times New Roman" w:hAnsi="Times New Roman" w:cs="Times New Roman"/>
          <w:sz w:val="20"/>
          <w:szCs w:val="20"/>
          <w:vertAlign w:val="subscript"/>
        </w:rPr>
        <w:t>i</w:t>
      </w:r>
      <w:r w:rsidRPr="009657E7">
        <w:rPr>
          <w:rFonts w:ascii="Times New Roman" w:hAnsi="Times New Roman" w:cs="Times New Roman"/>
          <w:sz w:val="20"/>
          <w:szCs w:val="20"/>
        </w:rPr>
        <w:t xml:space="preserve"> of white oak; differences were not significant for the other species. </w:t>
      </w:r>
    </w:p>
    <w:p w14:paraId="2235546B" w14:textId="2478230E" w:rsidR="00DC08B8" w:rsidRPr="009657E7" w:rsidRDefault="00DC08B8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577225E" w14:textId="77777777" w:rsidR="001D778D" w:rsidRPr="009657E7" w:rsidRDefault="001D778D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25B1462" w14:textId="64DA502F" w:rsidR="00F634FC" w:rsidRPr="009657E7" w:rsidRDefault="00F634FC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642F8A9" w14:textId="69CB8ADB" w:rsidR="00E02464" w:rsidRPr="009657E7" w:rsidRDefault="00E02464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09AEC0C" w14:textId="7B1A2F72" w:rsidR="00E02464" w:rsidRPr="009657E7" w:rsidRDefault="00E02464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B5E6143" w14:textId="7076530C" w:rsidR="009F08E6" w:rsidRPr="009657E7" w:rsidRDefault="00E02464" w:rsidP="009657E7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57E7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F08E6" w:rsidRPr="009657E7" w:rsidSect="00C71268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44A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80E63"/>
    <w:multiLevelType w:val="hybridMultilevel"/>
    <w:tmpl w:val="4A807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046A2"/>
    <w:multiLevelType w:val="hybridMultilevel"/>
    <w:tmpl w:val="F1107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E5D"/>
    <w:rsid w:val="00023973"/>
    <w:rsid w:val="000313C4"/>
    <w:rsid w:val="000367B2"/>
    <w:rsid w:val="0005003C"/>
    <w:rsid w:val="00057644"/>
    <w:rsid w:val="000776DD"/>
    <w:rsid w:val="00090050"/>
    <w:rsid w:val="000927A6"/>
    <w:rsid w:val="00097CF2"/>
    <w:rsid w:val="000D3F35"/>
    <w:rsid w:val="000E264D"/>
    <w:rsid w:val="00123B1F"/>
    <w:rsid w:val="00131800"/>
    <w:rsid w:val="00142050"/>
    <w:rsid w:val="00152EAE"/>
    <w:rsid w:val="001627F0"/>
    <w:rsid w:val="001651A8"/>
    <w:rsid w:val="001B7C4C"/>
    <w:rsid w:val="001C2C92"/>
    <w:rsid w:val="001D30D9"/>
    <w:rsid w:val="001D778D"/>
    <w:rsid w:val="001E2653"/>
    <w:rsid w:val="001E4C17"/>
    <w:rsid w:val="001F539F"/>
    <w:rsid w:val="00243E37"/>
    <w:rsid w:val="00246FA6"/>
    <w:rsid w:val="00282EFF"/>
    <w:rsid w:val="0029380E"/>
    <w:rsid w:val="002A5DF1"/>
    <w:rsid w:val="002A78BA"/>
    <w:rsid w:val="00310E5D"/>
    <w:rsid w:val="0033389D"/>
    <w:rsid w:val="00346683"/>
    <w:rsid w:val="00347F2B"/>
    <w:rsid w:val="00381CBE"/>
    <w:rsid w:val="0038436C"/>
    <w:rsid w:val="00387561"/>
    <w:rsid w:val="00393327"/>
    <w:rsid w:val="003A00FE"/>
    <w:rsid w:val="003C5BFC"/>
    <w:rsid w:val="003F13E3"/>
    <w:rsid w:val="00411FDB"/>
    <w:rsid w:val="00416955"/>
    <w:rsid w:val="004422E4"/>
    <w:rsid w:val="00442DE9"/>
    <w:rsid w:val="00446934"/>
    <w:rsid w:val="00454BB5"/>
    <w:rsid w:val="00457E4A"/>
    <w:rsid w:val="0046253C"/>
    <w:rsid w:val="004833A5"/>
    <w:rsid w:val="00485DF6"/>
    <w:rsid w:val="004B0101"/>
    <w:rsid w:val="004B3ACF"/>
    <w:rsid w:val="004E0377"/>
    <w:rsid w:val="004E36C4"/>
    <w:rsid w:val="00505237"/>
    <w:rsid w:val="005254D3"/>
    <w:rsid w:val="00525FFD"/>
    <w:rsid w:val="00531D1C"/>
    <w:rsid w:val="0054183C"/>
    <w:rsid w:val="00562499"/>
    <w:rsid w:val="005634FE"/>
    <w:rsid w:val="00585694"/>
    <w:rsid w:val="0059490E"/>
    <w:rsid w:val="005B6FCF"/>
    <w:rsid w:val="005C7884"/>
    <w:rsid w:val="005E6F94"/>
    <w:rsid w:val="005F618F"/>
    <w:rsid w:val="00614818"/>
    <w:rsid w:val="006215F0"/>
    <w:rsid w:val="00630802"/>
    <w:rsid w:val="00671F63"/>
    <w:rsid w:val="0067429A"/>
    <w:rsid w:val="00683A21"/>
    <w:rsid w:val="006A20CF"/>
    <w:rsid w:val="006A247F"/>
    <w:rsid w:val="006E3467"/>
    <w:rsid w:val="00711023"/>
    <w:rsid w:val="00711879"/>
    <w:rsid w:val="00740607"/>
    <w:rsid w:val="00746E5C"/>
    <w:rsid w:val="007470C6"/>
    <w:rsid w:val="00751E56"/>
    <w:rsid w:val="00755808"/>
    <w:rsid w:val="007765E8"/>
    <w:rsid w:val="00790EA6"/>
    <w:rsid w:val="0079349A"/>
    <w:rsid w:val="007A18F1"/>
    <w:rsid w:val="007D0EDE"/>
    <w:rsid w:val="007E6956"/>
    <w:rsid w:val="007F0BFB"/>
    <w:rsid w:val="007F7BA1"/>
    <w:rsid w:val="00806523"/>
    <w:rsid w:val="00810D99"/>
    <w:rsid w:val="00812586"/>
    <w:rsid w:val="0081483E"/>
    <w:rsid w:val="008236B5"/>
    <w:rsid w:val="0084501A"/>
    <w:rsid w:val="00845A76"/>
    <w:rsid w:val="00896770"/>
    <w:rsid w:val="008B49F8"/>
    <w:rsid w:val="008B6F44"/>
    <w:rsid w:val="008F5E80"/>
    <w:rsid w:val="009006FF"/>
    <w:rsid w:val="009042FC"/>
    <w:rsid w:val="0091077E"/>
    <w:rsid w:val="00911639"/>
    <w:rsid w:val="0092380B"/>
    <w:rsid w:val="0094610D"/>
    <w:rsid w:val="00951CC8"/>
    <w:rsid w:val="00961940"/>
    <w:rsid w:val="009657E7"/>
    <w:rsid w:val="00966650"/>
    <w:rsid w:val="0097583F"/>
    <w:rsid w:val="00997A35"/>
    <w:rsid w:val="009A60B4"/>
    <w:rsid w:val="009F08E6"/>
    <w:rsid w:val="00A1473B"/>
    <w:rsid w:val="00A16DFF"/>
    <w:rsid w:val="00A449BA"/>
    <w:rsid w:val="00A67142"/>
    <w:rsid w:val="00A807D8"/>
    <w:rsid w:val="00AB08D7"/>
    <w:rsid w:val="00AC31AA"/>
    <w:rsid w:val="00AE487B"/>
    <w:rsid w:val="00B03CD1"/>
    <w:rsid w:val="00B41FAF"/>
    <w:rsid w:val="00B67726"/>
    <w:rsid w:val="00B776D8"/>
    <w:rsid w:val="00B84B3D"/>
    <w:rsid w:val="00B925E7"/>
    <w:rsid w:val="00B92C12"/>
    <w:rsid w:val="00BC630C"/>
    <w:rsid w:val="00BC6E93"/>
    <w:rsid w:val="00C053C6"/>
    <w:rsid w:val="00C26C43"/>
    <w:rsid w:val="00C71268"/>
    <w:rsid w:val="00C7655C"/>
    <w:rsid w:val="00C9028B"/>
    <w:rsid w:val="00CB1B44"/>
    <w:rsid w:val="00CB4B81"/>
    <w:rsid w:val="00CC0A60"/>
    <w:rsid w:val="00CC3491"/>
    <w:rsid w:val="00CC6064"/>
    <w:rsid w:val="00CD433D"/>
    <w:rsid w:val="00CD7039"/>
    <w:rsid w:val="00CE2EF0"/>
    <w:rsid w:val="00D01F27"/>
    <w:rsid w:val="00D20BB2"/>
    <w:rsid w:val="00D52411"/>
    <w:rsid w:val="00D57EF6"/>
    <w:rsid w:val="00D71FEE"/>
    <w:rsid w:val="00DC08B8"/>
    <w:rsid w:val="00DE1BB4"/>
    <w:rsid w:val="00E02464"/>
    <w:rsid w:val="00E50A39"/>
    <w:rsid w:val="00E51B22"/>
    <w:rsid w:val="00E67EBE"/>
    <w:rsid w:val="00E91784"/>
    <w:rsid w:val="00EB3CB4"/>
    <w:rsid w:val="00EC2976"/>
    <w:rsid w:val="00EE2AD3"/>
    <w:rsid w:val="00EF570C"/>
    <w:rsid w:val="00F356C5"/>
    <w:rsid w:val="00F520C5"/>
    <w:rsid w:val="00F634FC"/>
    <w:rsid w:val="00F674DF"/>
    <w:rsid w:val="00F930CC"/>
    <w:rsid w:val="00FA11F6"/>
    <w:rsid w:val="00FA1A73"/>
    <w:rsid w:val="00FE5C20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AEDB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0E5D"/>
    <w:pPr>
      <w:spacing w:after="0" w:line="240" w:lineRule="auto"/>
    </w:pPr>
    <w:rPr>
      <w:rFonts w:eastAsiaTheme="minorEastAsia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148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3973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973"/>
    <w:rPr>
      <w:rFonts w:ascii="Lucida Grande" w:eastAsiaTheme="minorEastAsia" w:hAnsi="Lucida Grande" w:cs="Lucida Grande"/>
      <w:sz w:val="18"/>
      <w:szCs w:val="18"/>
    </w:rPr>
  </w:style>
  <w:style w:type="table" w:styleId="Mkatabulky">
    <w:name w:val="Table Grid"/>
    <w:basedOn w:val="Normlntabulka"/>
    <w:uiPriority w:val="39"/>
    <w:rsid w:val="00023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CE2EF0"/>
    <w:rPr>
      <w:color w:val="808080"/>
    </w:rPr>
  </w:style>
  <w:style w:type="character" w:styleId="slodku">
    <w:name w:val="line number"/>
    <w:basedOn w:val="Standardnpsmoodstavce"/>
    <w:uiPriority w:val="99"/>
    <w:semiHidden/>
    <w:unhideWhenUsed/>
    <w:rsid w:val="00E51B22"/>
  </w:style>
  <w:style w:type="character" w:styleId="Zdraznn">
    <w:name w:val="Emphasis"/>
    <w:basedOn w:val="Standardnpsmoodstavce"/>
    <w:uiPriority w:val="20"/>
    <w:qFormat/>
    <w:rsid w:val="00AB08D7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8148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7D0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9787E-4BE9-48CB-A3D7-98A42988A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2160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Missik</dc:creator>
  <cp:keywords/>
  <dc:description/>
  <cp:lastModifiedBy>Martin Spousta</cp:lastModifiedBy>
  <cp:revision>3</cp:revision>
  <dcterms:created xsi:type="dcterms:W3CDTF">2021-01-06T07:42:00Z</dcterms:created>
  <dcterms:modified xsi:type="dcterms:W3CDTF">2021-01-07T08:10:00Z</dcterms:modified>
</cp:coreProperties>
</file>