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E89" w:rsidRDefault="008B0631">
      <w:r w:rsidRPr="008B0631">
        <w:rPr>
          <w:noProof/>
          <w:lang w:eastAsia="cs-CZ"/>
        </w:rPr>
        <w:drawing>
          <wp:inline distT="0" distB="0" distL="0" distR="0">
            <wp:extent cx="5760720" cy="3293136"/>
            <wp:effectExtent l="0" t="0" r="0" b="2540"/>
            <wp:docPr id="1" name="Obrázek 1" descr="C:\Users\SPOUST~1\AppData\Local\Temp\Phs_002699_src-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UST~1\AppData\Local\Temp\Phs_002699_src-1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31" w:rsidRPr="008B0631" w:rsidRDefault="008B0631" w:rsidP="008B0631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caps/>
          <w:color w:val="000000" w:themeColor="text1"/>
          <w:sz w:val="20"/>
          <w:szCs w:val="20"/>
          <w:shd w:val="clear" w:color="auto" w:fill="FFFFFF"/>
        </w:rPr>
      </w:pP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Fig.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1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S.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Overview of the experimental schedule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–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timing and treatments.</w:t>
      </w:r>
    </w:p>
    <w:p w:rsidR="008B0631" w:rsidRPr="008B0631" w:rsidRDefault="008B0631" w:rsidP="008B063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0631" w:rsidRPr="008B0631" w:rsidRDefault="008B0631" w:rsidP="008B0631">
      <w:pPr>
        <w:jc w:val="both"/>
        <w:rPr>
          <w:rFonts w:ascii="Times New Roman" w:hAnsi="Times New Roman" w:cs="Times New Roman"/>
          <w:sz w:val="20"/>
          <w:szCs w:val="20"/>
        </w:rPr>
      </w:pPr>
      <w:r w:rsidRPr="008B0631">
        <w:rPr>
          <w:rFonts w:ascii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6205356"/>
            <wp:effectExtent l="0" t="0" r="0" b="5080"/>
            <wp:docPr id="2" name="Obrázek 2" descr="C:\Users\SPOUST~1\AppData\Local\Temp\Phs_002699_src-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UST~1\AppData\Local\Temp\Phs_002699_src-1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31" w:rsidRPr="008B0631" w:rsidRDefault="008B0631" w:rsidP="008B0631">
      <w:pPr>
        <w:contextualSpacing/>
        <w:jc w:val="both"/>
        <w:rPr>
          <w:rFonts w:ascii="Times New Roman" w:hAnsi="Times New Roman" w:cs="Times New Roman"/>
          <w:b/>
          <w:caps/>
          <w:sz w:val="20"/>
          <w:szCs w:val="20"/>
          <w:lang w:val="en-GB"/>
        </w:rPr>
      </w:pP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Fig. 2S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8B0631">
        <w:rPr>
          <w:rFonts w:ascii="Times New Roman" w:hAnsi="Times New Roman" w:cs="Times New Roman"/>
          <w:sz w:val="20"/>
          <w:szCs w:val="20"/>
          <w:lang w:val="en-GB"/>
        </w:rPr>
        <w:t xml:space="preserve">The appearance of cold-tolerant </w:t>
      </w:r>
      <w:proofErr w:type="spellStart"/>
      <w:r w:rsidRPr="008B0631">
        <w:rPr>
          <w:rFonts w:ascii="Times New Roman" w:hAnsi="Times New Roman" w:cs="Times New Roman"/>
          <w:sz w:val="20"/>
          <w:szCs w:val="20"/>
          <w:lang w:val="en-GB"/>
        </w:rPr>
        <w:t>Mv</w:t>
      </w:r>
      <w:proofErr w:type="spellEnd"/>
      <w:r w:rsidRPr="008B0631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8B0631">
        <w:rPr>
          <w:rFonts w:ascii="Times New Roman" w:hAnsi="Times New Roman" w:cs="Times New Roman"/>
          <w:sz w:val="20"/>
          <w:szCs w:val="20"/>
          <w:lang w:val="en-GB"/>
        </w:rPr>
        <w:t>Makaróni</w:t>
      </w:r>
      <w:proofErr w:type="spellEnd"/>
      <w:r w:rsidRPr="008B0631">
        <w:rPr>
          <w:rFonts w:ascii="Times New Roman" w:hAnsi="Times New Roman" w:cs="Times New Roman"/>
          <w:sz w:val="20"/>
          <w:szCs w:val="20"/>
          <w:lang w:val="en-GB"/>
        </w:rPr>
        <w:t xml:space="preserve"> and cold-sensitive MvTD10-10 durum wheat cultivars under COLD, COLD+LL, COLD+DROUGHT, COLD+DROUGHT+LL conditions.</w:t>
      </w:r>
    </w:p>
    <w:p w:rsidR="008B0631" w:rsidRPr="008B0631" w:rsidRDefault="008B0631" w:rsidP="008B063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0631" w:rsidRDefault="008B0631" w:rsidP="008B0631">
      <w:pPr>
        <w:jc w:val="both"/>
        <w:rPr>
          <w:rFonts w:ascii="Times New Roman" w:hAnsi="Times New Roman" w:cs="Times New Roman"/>
          <w:sz w:val="20"/>
          <w:szCs w:val="20"/>
        </w:rPr>
      </w:pPr>
      <w:r w:rsidRPr="008B0631">
        <w:rPr>
          <w:rFonts w:ascii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3" name="Obrázek 3" descr="C:\Users\SPOUST~1\AppData\Local\Temp\Phs_002699_src-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UST~1\AppData\Local\Temp\Phs_002699_src-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31" w:rsidRPr="008B0631" w:rsidRDefault="008B0631" w:rsidP="008B063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0631" w:rsidRPr="008B0631" w:rsidRDefault="008B0631" w:rsidP="008B0631">
      <w:pPr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Fig. 3S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Kinetic changes in the actual quantum yield [</w:t>
      </w:r>
      <w:proofErr w:type="gram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Y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(</w:t>
      </w:r>
      <w:proofErr w:type="gram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II)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] (</w:t>
      </w:r>
      <w:r w:rsidRPr="008B0631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Pr="008B0631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B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),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quantum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yield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of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regulated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energy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dissipation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[Y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(NPQ)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] (</w:t>
      </w:r>
      <w:r w:rsidRPr="008B0631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C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Pr="008B0631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D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quantum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yield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of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nonregulated energy dissipation [Y</w:t>
      </w:r>
      <w:r w:rsidRPr="00CA063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(NO)</w:t>
      </w:r>
      <w:r w:rsidR="00CA0635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] (</w:t>
      </w:r>
      <w:r w:rsidR="00CA0635" w:rsidRPr="00CA0635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E</w:t>
      </w:r>
      <w:r w:rsidR="00CA0635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Pr="00CA0635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F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) in the cold-tolerant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Mv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Makaróni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cold-sensitive MvTD10-10 durum wheat cultivars. Data were recorded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at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laboratory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temperature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adapted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state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and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represent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means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± SD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calculated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from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data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of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five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plants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per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treatment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[G1 –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group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of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curves: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DROUGHT (□), COLD (▲) and COLD+LL (●),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G2 –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group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of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curves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CONTROL (■), COLD+DROUGHT (</w:t>
      </w:r>
      <w:r w:rsidRPr="008B0631">
        <w:rPr>
          <w:rFonts w:ascii="Cambria Math" w:hAnsi="Cambria Math" w:cs="Cambria Math"/>
          <w:color w:val="000000" w:themeColor="text1"/>
          <w:sz w:val="20"/>
          <w:szCs w:val="20"/>
          <w:lang w:val="en-GB"/>
        </w:rPr>
        <w:t>△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) and COLD+DROUGHT+LL (○),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P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GB"/>
        </w:rPr>
        <w:t>d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–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time on the </w:t>
      </w:r>
      <w:r w:rsidRPr="008B0631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x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-axis indicating the divergence of the curves of quenching parameters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I –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normal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water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supply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D –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moderate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water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deficiency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NL –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normal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light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LL –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low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light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)].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The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G2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group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of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Y</w:t>
      </w:r>
      <w:bookmarkStart w:id="0" w:name="_GoBack"/>
      <w:r w:rsidRPr="00CA063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(II</w:t>
      </w:r>
      <w:proofErr w:type="gramEnd"/>
      <w:r w:rsidRPr="00CA063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)</w:t>
      </w:r>
      <w:bookmarkEnd w:id="0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>curves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are highlighted by grey field (on panel </w:t>
      </w:r>
      <w:r w:rsidRPr="008B0631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A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</w:t>
      </w:r>
      <w:r w:rsidRPr="008B0631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B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).</w:t>
      </w:r>
    </w:p>
    <w:p w:rsidR="008B0631" w:rsidRPr="008B0631" w:rsidRDefault="008B0631" w:rsidP="008B0631">
      <w:pPr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:rsidR="008B0631" w:rsidRPr="008B0631" w:rsidRDefault="008B0631" w:rsidP="008B0631">
      <w:pPr>
        <w:contextualSpacing/>
        <w:jc w:val="both"/>
        <w:rPr>
          <w:rFonts w:ascii="Times New Roman" w:hAnsi="Times New Roman" w:cs="Times New Roman"/>
          <w:b/>
          <w:caps/>
          <w:color w:val="000000" w:themeColor="text1"/>
          <w:sz w:val="20"/>
          <w:szCs w:val="20"/>
          <w:lang w:val="en-GB"/>
        </w:rPr>
      </w:pPr>
      <w:r w:rsidRPr="008B0631">
        <w:rPr>
          <w:rFonts w:ascii="Times New Roman" w:hAnsi="Times New Roman" w:cs="Times New Roman"/>
          <w:b/>
          <w:caps/>
          <w:noProof/>
          <w:color w:val="000000" w:themeColor="text1"/>
          <w:sz w:val="20"/>
          <w:szCs w:val="20"/>
          <w:lang w:eastAsia="cs-CZ"/>
        </w:rPr>
        <w:lastRenderedPageBreak/>
        <w:drawing>
          <wp:inline distT="0" distB="0" distL="0" distR="0">
            <wp:extent cx="5760720" cy="7330776"/>
            <wp:effectExtent l="0" t="0" r="0" b="3810"/>
            <wp:docPr id="4" name="Obrázek 4" descr="C:\Users\SPOUST~1\AppData\Local\Temp\Phs_002699_src-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OUST~1\AppData\Local\Temp\Phs_002699_src-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31" w:rsidRPr="008B0631" w:rsidRDefault="008B0631" w:rsidP="008B063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B0631" w:rsidRPr="008B0631" w:rsidRDefault="008B0631" w:rsidP="008B0631">
      <w:pPr>
        <w:contextualSpacing/>
        <w:jc w:val="both"/>
        <w:rPr>
          <w:rFonts w:ascii="Times New Roman" w:hAnsi="Times New Roman" w:cs="Times New Roman"/>
          <w:b/>
          <w:caps/>
          <w:color w:val="000000" w:themeColor="text1"/>
          <w:sz w:val="20"/>
          <w:szCs w:val="20"/>
          <w:lang w:val="en-GB"/>
        </w:rPr>
      </w:pP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Fig. 4S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PCA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biplot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analysis for fifteen metabolic compounds determined under CONTROL, DROUGHT, </w:t>
      </w:r>
      <w:proofErr w:type="gram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COLD</w:t>
      </w:r>
      <w:proofErr w:type="gram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, COLD+LL, COLD+DROUGHT, COLD+DROUGHT+LL conditions in (A)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Mv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Makaróni</w:t>
      </w:r>
      <w:proofErr w:type="spellEnd"/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(B) MvTD10-10. Square cosine (cos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GB"/>
        </w:rPr>
        <w:t>2</w:t>
      </w:r>
      <w:r w:rsidRPr="008B063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) shows the accuracy of representation of variables on the principal component (Dim) plane.</w:t>
      </w:r>
    </w:p>
    <w:sectPr w:rsidR="008B0631" w:rsidRPr="008B0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68F"/>
    <w:rsid w:val="003479DF"/>
    <w:rsid w:val="003B4330"/>
    <w:rsid w:val="004D768F"/>
    <w:rsid w:val="008B0631"/>
    <w:rsid w:val="00CA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9017A"/>
  <w15:chartTrackingRefBased/>
  <w15:docId w15:val="{0C931CC3-EC3F-4176-8407-0A289493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199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Spoustová Petra UEB</dc:creator>
  <cp:keywords/>
  <dc:description/>
  <cp:lastModifiedBy>Spoustová Petra UEB</cp:lastModifiedBy>
  <cp:revision>2</cp:revision>
  <dcterms:created xsi:type="dcterms:W3CDTF">2021-05-20T13:39:00Z</dcterms:created>
  <dcterms:modified xsi:type="dcterms:W3CDTF">2021-05-20T13:50:00Z</dcterms:modified>
</cp:coreProperties>
</file>