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D4" w:rsidRPr="00DF2AD4" w:rsidRDefault="00DF2AD4" w:rsidP="00DF2AD4">
      <w:pPr>
        <w:spacing w:after="0" w:line="360" w:lineRule="auto"/>
        <w:ind w:rightChars="50" w:right="105"/>
        <w:contextualSpacing/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</w:pP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Table 1S. Repeated-measures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ANOVA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 (</w:t>
      </w:r>
      <w:r w:rsidRPr="00DF2AD4">
        <w:rPr>
          <w:rFonts w:ascii="Times New Roman" w:eastAsia="Times New Roman" w:hAnsi="Times New Roman"/>
          <w:bCs/>
          <w:i/>
          <w:iCs/>
          <w:color w:val="000000" w:themeColor="text1"/>
          <w:sz w:val="18"/>
          <w:szCs w:val="18"/>
        </w:rPr>
        <w:t>RM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-</w:t>
      </w:r>
      <w:r w:rsidRPr="00DF2AD4">
        <w:rPr>
          <w:rFonts w:ascii="Times New Roman" w:eastAsia="Times New Roman" w:hAnsi="Times New Roman"/>
          <w:bCs/>
          <w:i/>
          <w:iCs/>
          <w:color w:val="000000" w:themeColor="text1"/>
          <w:sz w:val="18"/>
          <w:szCs w:val="18"/>
        </w:rPr>
        <w:t>ANOVA</w:t>
      </w:r>
      <w:r w:rsidRPr="00DF2AD4">
        <w:rPr>
          <w:rFonts w:ascii="Times New Roman" w:hAnsi="Times New Roman"/>
          <w:bCs/>
          <w:i/>
          <w:i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statistics for 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>i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mpacts of pH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and treatment duration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on maximal quantum yield of PSII photochemistry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(</w:t>
      </w:r>
      <w:proofErr w:type="spellStart"/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  <w:vertAlign w:val="subscript"/>
        </w:rPr>
        <w:t>v</w:t>
      </w:r>
      <w:proofErr w:type="spellEnd"/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</w:rPr>
        <w:t>/</w:t>
      </w:r>
      <w:proofErr w:type="spellStart"/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  <w:vertAlign w:val="subscript"/>
        </w:rPr>
        <w:t>m</w:t>
      </w:r>
      <w:proofErr w:type="spellEnd"/>
      <w:r w:rsidRPr="00DF2AD4">
        <w:rPr>
          <w:rFonts w:ascii="Times New Roman" w:hAnsi="Times New Roman"/>
          <w:bCs/>
          <w:i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i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and effective quantum yield of PSII photochemistry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(Ф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  <w:vertAlign w:val="subscript"/>
        </w:rPr>
        <w:t>PSII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of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Ulva </w:t>
      </w:r>
      <w:proofErr w:type="spellStart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prolifera</w:t>
      </w:r>
      <w:proofErr w:type="spell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. </w:t>
      </w:r>
      <w:proofErr w:type="gramStart"/>
      <w:r w:rsidRPr="00DF2AD4">
        <w:rPr>
          <w:rFonts w:ascii="Times New Roman" w:eastAsia="DengXian" w:hAnsi="Times New Roman"/>
          <w:bCs/>
          <w:i/>
          <w:color w:val="000000" w:themeColor="text1"/>
          <w:sz w:val="18"/>
          <w:szCs w:val="18"/>
        </w:rPr>
        <w:t>η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  <w:vertAlign w:val="superscript"/>
        </w:rPr>
        <w:t>2</w:t>
      </w:r>
      <w:proofErr w:type="gram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Partial eta squared; </w:t>
      </w:r>
      <w:proofErr w:type="spellStart"/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>df</w:t>
      </w:r>
      <w:proofErr w:type="spell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degree of freedom;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value of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 statistic;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P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P</w:t>
      </w:r>
      <w:proofErr w:type="spell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>value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. </w:t>
      </w:r>
    </w:p>
    <w:p w:rsidR="00DF2AD4" w:rsidRPr="00DF2AD4" w:rsidRDefault="00DF2AD4" w:rsidP="00DF2AD4">
      <w:pPr>
        <w:spacing w:after="0" w:line="360" w:lineRule="auto"/>
        <w:ind w:rightChars="50" w:right="105"/>
        <w:contextualSpacing/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686"/>
        <w:gridCol w:w="437"/>
        <w:gridCol w:w="1118"/>
        <w:gridCol w:w="736"/>
        <w:gridCol w:w="740"/>
        <w:gridCol w:w="695"/>
        <w:gridCol w:w="449"/>
        <w:gridCol w:w="1173"/>
        <w:gridCol w:w="736"/>
        <w:gridCol w:w="594"/>
      </w:tblGrid>
      <w:tr w:rsidR="00DF2AD4" w:rsidRPr="00DF2AD4" w:rsidTr="00DF2AD4">
        <w:trPr>
          <w:trHeight w:val="20"/>
        </w:trPr>
        <w:tc>
          <w:tcPr>
            <w:tcW w:w="868" w:type="pct"/>
            <w:vMerge w:val="restart"/>
            <w:tcBorders>
              <w:left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V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  <w:t>ariable</w:t>
            </w:r>
          </w:p>
        </w:tc>
        <w:tc>
          <w:tcPr>
            <w:tcW w:w="385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color w:val="000000" w:themeColor="text1"/>
                <w:sz w:val="18"/>
                <w:szCs w:val="18"/>
              </w:rPr>
              <w:t>η</w:t>
            </w:r>
            <w:r w:rsidRPr="00DF2AD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df</w:t>
            </w:r>
            <w:proofErr w:type="spellEnd"/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Mean square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</w:t>
            </w:r>
          </w:p>
        </w:tc>
        <w:tc>
          <w:tcPr>
            <w:tcW w:w="390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</w:rPr>
              <w:t>η</w:t>
            </w:r>
            <w:r w:rsidRPr="00DF2AD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df</w:t>
            </w:r>
            <w:proofErr w:type="spellEnd"/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Mean square</w:t>
            </w:r>
          </w:p>
        </w:tc>
        <w:tc>
          <w:tcPr>
            <w:tcW w:w="413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</w:p>
        </w:tc>
        <w:tc>
          <w:tcPr>
            <w:tcW w:w="330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vMerge/>
            <w:tcBorders>
              <w:left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085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v</w:t>
            </w:r>
            <w:proofErr w:type="spellEnd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/</w:t>
            </w: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m</w:t>
            </w:r>
            <w:proofErr w:type="spellEnd"/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treatment stage</w:t>
            </w:r>
          </w:p>
        </w:tc>
        <w:tc>
          <w:tcPr>
            <w:tcW w:w="2045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/F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recovery stage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Within-subjects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Time (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T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237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7.904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66.709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T × </w:t>
            </w:r>
            <w:r w:rsidRPr="006E738C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</w:rPr>
              <w:t>p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6.03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324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7.389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Error in 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0.079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Between-subjects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pH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1.622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341.668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1.240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162.214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Error in pH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0.01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08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</w:t>
            </w: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bscript"/>
              </w:rPr>
              <w:t>PSII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treatment stage</w:t>
            </w:r>
          </w:p>
        </w:tc>
        <w:tc>
          <w:tcPr>
            <w:tcW w:w="204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</w:t>
            </w: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bscript"/>
              </w:rPr>
              <w:t>PSII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recovery stage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3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Within-subjects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094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16.736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335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53.288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 xml:space="preserve">T 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× </w:t>
            </w:r>
            <w:r w:rsidRPr="006E738C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pH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045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3.945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20.559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Error in 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12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Between-subjects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pH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1.426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594.25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1.119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559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199.953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868" w:type="pct"/>
            <w:tcBorders>
              <w:top w:val="nil"/>
              <w:left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Error in pH</w:t>
            </w:r>
          </w:p>
        </w:tc>
        <w:tc>
          <w:tcPr>
            <w:tcW w:w="385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2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  <w:tc>
          <w:tcPr>
            <w:tcW w:w="658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0.00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:rsidR="00DF2AD4" w:rsidRPr="00DF2AD4" w:rsidRDefault="00DF2AD4" w:rsidP="00DF2AD4">
      <w:pPr>
        <w:spacing w:after="0" w:line="360" w:lineRule="auto"/>
        <w:ind w:rightChars="50" w:right="105"/>
        <w:contextualSpacing/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</w:pPr>
    </w:p>
    <w:p w:rsidR="00DF2AD4" w:rsidRPr="00DF2AD4" w:rsidRDefault="00DF2AD4" w:rsidP="00DF2AD4">
      <w:pPr>
        <w:spacing w:after="0" w:line="360" w:lineRule="auto"/>
        <w:ind w:rightChars="50" w:right="105"/>
        <w:contextualSpacing/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</w:pP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Table 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>2S.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Repeated-measures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ANOVA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 (</w:t>
      </w:r>
      <w:r w:rsidRPr="00DF2AD4">
        <w:rPr>
          <w:rFonts w:ascii="Times New Roman" w:eastAsia="Times New Roman" w:hAnsi="Times New Roman"/>
          <w:bCs/>
          <w:i/>
          <w:iCs/>
          <w:color w:val="000000" w:themeColor="text1"/>
          <w:sz w:val="18"/>
          <w:szCs w:val="18"/>
        </w:rPr>
        <w:t>RM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-</w:t>
      </w:r>
      <w:r w:rsidRPr="00DF2AD4">
        <w:rPr>
          <w:rFonts w:ascii="Times New Roman" w:eastAsia="Times New Roman" w:hAnsi="Times New Roman"/>
          <w:bCs/>
          <w:i/>
          <w:iCs/>
          <w:color w:val="000000" w:themeColor="text1"/>
          <w:sz w:val="18"/>
          <w:szCs w:val="18"/>
        </w:rPr>
        <w:t>ANOVA</w:t>
      </w:r>
      <w:r w:rsidRPr="00DF2AD4">
        <w:rPr>
          <w:rFonts w:ascii="Times New Roman" w:hAnsi="Times New Roman"/>
          <w:bCs/>
          <w:i/>
          <w:i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statistics for 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>i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mpacts of salinity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and treatment duration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on maximal quantum yield of PSII photochemistry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(</w:t>
      </w:r>
      <w:proofErr w:type="spellStart"/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  <w:vertAlign w:val="subscript"/>
        </w:rPr>
        <w:t>v</w:t>
      </w:r>
      <w:proofErr w:type="spellEnd"/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</w:rPr>
        <w:t>/</w:t>
      </w:r>
      <w:proofErr w:type="spellStart"/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Times New Roman" w:hAnsi="Times New Roman"/>
          <w:bCs/>
          <w:iCs/>
          <w:color w:val="000000" w:themeColor="text1"/>
          <w:sz w:val="18"/>
          <w:szCs w:val="18"/>
          <w:vertAlign w:val="subscript"/>
        </w:rPr>
        <w:t>m</w:t>
      </w:r>
      <w:proofErr w:type="spellEnd"/>
      <w:r w:rsidRPr="00DF2AD4">
        <w:rPr>
          <w:rFonts w:ascii="Times New Roman" w:hAnsi="Times New Roman"/>
          <w:bCs/>
          <w:i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i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>and effective quantum yield of PSII photochemistry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(Ф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  <w:vertAlign w:val="subscript"/>
        </w:rPr>
        <w:t>PSII</w:t>
      </w:r>
      <w:r w:rsidRPr="00DF2AD4">
        <w:rPr>
          <w:rFonts w:ascii="Times New Roman" w:hAnsi="Times New Roman"/>
          <w:bCs/>
          <w:color w:val="000000" w:themeColor="text1"/>
          <w:sz w:val="18"/>
          <w:szCs w:val="18"/>
        </w:rPr>
        <w:t>)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</w:rPr>
        <w:t xml:space="preserve"> of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Ulva </w:t>
      </w:r>
      <w:proofErr w:type="spellStart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prolifera</w:t>
      </w:r>
      <w:proofErr w:type="spell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. </w:t>
      </w:r>
      <w:proofErr w:type="gramStart"/>
      <w:r w:rsidRPr="00DF2AD4">
        <w:rPr>
          <w:rFonts w:ascii="Times New Roman" w:eastAsia="DengXian" w:hAnsi="Times New Roman"/>
          <w:bCs/>
          <w:i/>
          <w:color w:val="000000" w:themeColor="text1"/>
          <w:sz w:val="18"/>
          <w:szCs w:val="18"/>
        </w:rPr>
        <w:t>η</w:t>
      </w:r>
      <w:r w:rsidRPr="00DF2AD4">
        <w:rPr>
          <w:rFonts w:ascii="Times New Roman" w:eastAsia="Times New Roman" w:hAnsi="Times New Roman"/>
          <w:bCs/>
          <w:color w:val="000000" w:themeColor="text1"/>
          <w:sz w:val="18"/>
          <w:szCs w:val="18"/>
          <w:vertAlign w:val="superscript"/>
        </w:rPr>
        <w:t>2</w:t>
      </w:r>
      <w:proofErr w:type="gram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Partial eta squared; </w:t>
      </w:r>
      <w:proofErr w:type="spellStart"/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>df</w:t>
      </w:r>
      <w:proofErr w:type="spellEnd"/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degree of freedom;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value of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F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 xml:space="preserve"> statistic;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P 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sym w:font="Symbol" w:char="F02D"/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>P</w:t>
      </w:r>
      <w:proofErr w:type="spellEnd"/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DF2AD4">
        <w:rPr>
          <w:rFonts w:ascii="Times New Roman" w:eastAsia="DengXian" w:hAnsi="Times New Roman"/>
          <w:bCs/>
          <w:color w:val="000000" w:themeColor="text1"/>
          <w:sz w:val="18"/>
          <w:szCs w:val="18"/>
        </w:rPr>
        <w:t>value</w:t>
      </w:r>
      <w:r w:rsidRPr="00DF2AD4"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  <w:t xml:space="preserve">. </w:t>
      </w:r>
    </w:p>
    <w:p w:rsidR="00DF2AD4" w:rsidRPr="00DF2AD4" w:rsidRDefault="00DF2AD4" w:rsidP="00DF2AD4">
      <w:pPr>
        <w:spacing w:after="0" w:line="360" w:lineRule="auto"/>
        <w:ind w:rightChars="50" w:right="105"/>
        <w:contextualSpacing/>
        <w:rPr>
          <w:rFonts w:ascii="Times New Roman" w:eastAsia="DengXian" w:hAnsi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748"/>
        <w:gridCol w:w="448"/>
        <w:gridCol w:w="1183"/>
        <w:gridCol w:w="721"/>
        <w:gridCol w:w="756"/>
        <w:gridCol w:w="763"/>
        <w:gridCol w:w="394"/>
        <w:gridCol w:w="1149"/>
        <w:gridCol w:w="817"/>
        <w:gridCol w:w="697"/>
      </w:tblGrid>
      <w:tr w:rsidR="00DF2AD4" w:rsidRPr="00DF2AD4" w:rsidTr="00DF2AD4">
        <w:trPr>
          <w:trHeight w:val="20"/>
        </w:trPr>
        <w:tc>
          <w:tcPr>
            <w:tcW w:w="696" w:type="pct"/>
            <w:vMerge w:val="restart"/>
            <w:tcBorders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V</w:t>
            </w:r>
            <w:r w:rsidRPr="00DF2AD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  <w:t>ariable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</w:rPr>
              <w:t>η</w:t>
            </w:r>
            <w:r w:rsidRPr="00DF2AD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df</w:t>
            </w:r>
            <w:proofErr w:type="spellEnd"/>
          </w:p>
        </w:tc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Mean square</w:t>
            </w:r>
          </w:p>
        </w:tc>
        <w:tc>
          <w:tcPr>
            <w:tcW w:w="404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</w:t>
            </w: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Times New Roman" w:hAnsi="Times New Roman"/>
                <w:bCs/>
                <w:i/>
                <w:color w:val="000000" w:themeColor="text1"/>
                <w:sz w:val="18"/>
                <w:szCs w:val="18"/>
              </w:rPr>
              <w:t>η</w:t>
            </w:r>
            <w:r w:rsidRPr="00DF2AD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1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df</w:t>
            </w:r>
            <w:proofErr w:type="spellEnd"/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Mean square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</w:p>
        </w:tc>
        <w:tc>
          <w:tcPr>
            <w:tcW w:w="391" w:type="pct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  <w:t>P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1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v</w:t>
            </w:r>
            <w:proofErr w:type="spellEnd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/</w:t>
            </w:r>
            <w:proofErr w:type="spellStart"/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m</w:t>
            </w:r>
            <w:proofErr w:type="spellEnd"/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treatment stage</w:t>
            </w:r>
          </w:p>
        </w:tc>
        <w:tc>
          <w:tcPr>
            <w:tcW w:w="2142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i/>
                <w:i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DF2AD4">
              <w:rPr>
                <w:rFonts w:ascii="Times New Roman" w:eastAsia="DengXian" w:hAnsi="Times New Roman"/>
                <w:bCs/>
                <w:iCs/>
                <w:color w:val="000000" w:themeColor="text1"/>
                <w:sz w:val="18"/>
                <w:szCs w:val="18"/>
                <w:lang w:val="en-GB"/>
              </w:rPr>
              <w:t>/F</w:t>
            </w:r>
            <w:r w:rsidRPr="00DF2AD4">
              <w:rPr>
                <w:rFonts w:ascii="Times New Roman" w:eastAsia="Times New Roman" w:hAnsi="Times New Roman"/>
                <w:bCs/>
                <w:iCs/>
                <w:color w:val="000000" w:themeColor="text1"/>
                <w:sz w:val="18"/>
                <w:szCs w:val="18"/>
                <w:vertAlign w:val="subscript"/>
              </w:rPr>
              <w:t>m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recovery stage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303" w:type="pct"/>
            <w:gridSpan w:val="10"/>
            <w:tcBorders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Within-subjects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bookmarkStart w:id="0" w:name="_GoBack" w:colFirst="0" w:colLast="0"/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Time (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1.379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0.689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89.893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1.456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0.728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337.812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  <w:r w:rsidR="00316C09"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×</w:t>
            </w:r>
            <w:r w:rsidR="00316C09"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0.248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0.062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8.094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23.68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Error in 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0.092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30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Between-subjects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Salinity (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S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0.577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62.162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0.508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0.254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88.625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Error in 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0.028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</w:t>
            </w: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bscript"/>
              </w:rPr>
              <w:t>PSII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treatment stage</w:t>
            </w:r>
          </w:p>
        </w:tc>
        <w:tc>
          <w:tcPr>
            <w:tcW w:w="214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</w:t>
            </w:r>
            <w:r w:rsidRPr="00DF2AD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bscript"/>
              </w:rPr>
              <w:t>PSII</w:t>
            </w: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in recovery stage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30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Within-subjects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0.775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0.388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98.488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1.159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112.891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  <w:r w:rsidR="00316C09"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×</w:t>
            </w:r>
            <w:r w:rsidR="00316C09"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0.139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0.035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8.816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9.737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 xml:space="preserve">Error in </w:t>
            </w: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0.047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430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Between-subjects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0.119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0.059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17.414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0.234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0.117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27.181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&lt;0.01</w:t>
            </w:r>
          </w:p>
        </w:tc>
      </w:tr>
      <w:tr w:rsidR="00DF2AD4" w:rsidRPr="00DF2AD4" w:rsidTr="00DF2AD4">
        <w:trPr>
          <w:trHeight w:val="20"/>
        </w:trPr>
        <w:tc>
          <w:tcPr>
            <w:tcW w:w="696" w:type="pct"/>
            <w:tcBorders>
              <w:top w:val="nil"/>
              <w:left w:val="nil"/>
              <w:right w:val="nil"/>
            </w:tcBorders>
          </w:tcPr>
          <w:p w:rsidR="00DF2AD4" w:rsidRPr="006E738C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GB"/>
              </w:rPr>
            </w:pPr>
            <w:r w:rsidRPr="006E738C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  <w:lang w:val="en-GB"/>
              </w:rPr>
              <w:t>Error in S</w:t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251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0.026</w:t>
            </w:r>
          </w:p>
        </w:tc>
        <w:tc>
          <w:tcPr>
            <w:tcW w:w="221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  <w:r w:rsidRPr="00DF2AD4"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</w:tcPr>
          <w:p w:rsidR="00DF2AD4" w:rsidRPr="00DF2AD4" w:rsidRDefault="00DF2AD4" w:rsidP="00DF2AD4">
            <w:pPr>
              <w:adjustRightInd w:val="0"/>
              <w:snapToGrid w:val="0"/>
              <w:spacing w:after="0" w:line="360" w:lineRule="auto"/>
              <w:contextualSpacing/>
              <w:jc w:val="left"/>
              <w:rPr>
                <w:rFonts w:ascii="Times New Roman" w:eastAsia="DengXi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:rsidR="00607E89" w:rsidRPr="00DF2AD4" w:rsidRDefault="006E738C">
      <w:pPr>
        <w:rPr>
          <w:rFonts w:ascii="Times New Roman" w:hAnsi="Times New Roman"/>
          <w:sz w:val="18"/>
          <w:szCs w:val="18"/>
        </w:rPr>
      </w:pPr>
    </w:p>
    <w:sectPr w:rsidR="00607E89" w:rsidRPr="00DF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D4"/>
    <w:rsid w:val="00316C09"/>
    <w:rsid w:val="003479DF"/>
    <w:rsid w:val="003B4330"/>
    <w:rsid w:val="006E738C"/>
    <w:rsid w:val="00D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8A28-FC34-47ED-B269-4AE043D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AD4"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Spoustová Petra UEB</dc:creator>
  <cp:keywords/>
  <dc:description/>
  <cp:lastModifiedBy>Spoustová Petra UEB</cp:lastModifiedBy>
  <cp:revision>3</cp:revision>
  <dcterms:created xsi:type="dcterms:W3CDTF">2021-07-13T11:15:00Z</dcterms:created>
  <dcterms:modified xsi:type="dcterms:W3CDTF">2021-07-15T12:45:00Z</dcterms:modified>
</cp:coreProperties>
</file>