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750" w:rsidRPr="00600879" w:rsidRDefault="00992E30" w:rsidP="00F26750">
      <w:pPr>
        <w:spacing w:after="0" w:line="240" w:lineRule="auto"/>
        <w:contextualSpacing/>
        <w:jc w:val="both"/>
        <w:rPr>
          <w:rFonts w:ascii="Times New Roman" w:eastAsia="SimSun" w:hAnsi="Times New Roman" w:cs="Times New Roman"/>
          <w:kern w:val="2"/>
          <w:sz w:val="20"/>
          <w:szCs w:val="20"/>
        </w:rPr>
      </w:pPr>
      <w:r w:rsidRPr="00066A99">
        <w:rPr>
          <w:rFonts w:ascii="Times New Roman" w:hAnsi="Times New Roman" w:cs="Times New Roman"/>
          <w:sz w:val="20"/>
          <w:szCs w:val="20"/>
        </w:rPr>
        <w:t>Table 1S. Analysis of variance for the physiological parameters on the fourth leaf of the primary tiller as affected by variety and light intensity at different weeks after treatment (WAT) using the mixed model with two runs of experiments and three replicates within each run treated as random variables. The results are shown with runs combined.</w:t>
      </w:r>
      <w:r w:rsidR="00F26750">
        <w:rPr>
          <w:rFonts w:ascii="Times New Roman" w:hAnsi="Times New Roman" w:cs="Times New Roman"/>
          <w:sz w:val="20"/>
          <w:szCs w:val="20"/>
        </w:rPr>
        <w:t xml:space="preserve"> </w:t>
      </w:r>
      <w:r w:rsidR="00F26750" w:rsidRPr="00066A99">
        <w:rPr>
          <w:rFonts w:ascii="Times New Roman" w:hAnsi="Times New Roman" w:cs="Times New Roman"/>
          <w:sz w:val="20"/>
          <w:szCs w:val="20"/>
        </w:rPr>
        <w:t>Y</w:t>
      </w:r>
      <w:r w:rsidR="00F26750" w:rsidRPr="003B63A4">
        <w:rPr>
          <w:rFonts w:ascii="Times New Roman" w:hAnsi="Times New Roman" w:cs="Times New Roman"/>
          <w:sz w:val="20"/>
          <w:szCs w:val="20"/>
          <w:vertAlign w:val="subscript"/>
        </w:rPr>
        <w:t>(II)</w:t>
      </w:r>
      <w:r w:rsidR="00F26750" w:rsidRPr="00066A99">
        <w:rPr>
          <w:rFonts w:ascii="Times New Roman" w:hAnsi="Times New Roman" w:cs="Times New Roman"/>
          <w:sz w:val="20"/>
          <w:szCs w:val="20"/>
        </w:rPr>
        <w:t xml:space="preserve"> – </w:t>
      </w:r>
      <w:r w:rsidR="00F26750">
        <w:rPr>
          <w:rFonts w:ascii="Times New Roman" w:hAnsi="Times New Roman" w:cs="Times New Roman"/>
          <w:sz w:val="20"/>
          <w:szCs w:val="20"/>
        </w:rPr>
        <w:t>e</w:t>
      </w:r>
      <w:r w:rsidR="00F26750" w:rsidRPr="00066A99">
        <w:rPr>
          <w:rFonts w:ascii="Times New Roman" w:hAnsi="Times New Roman" w:cs="Times New Roman"/>
          <w:sz w:val="20"/>
          <w:szCs w:val="20"/>
        </w:rPr>
        <w:t>ffective quantum yield of photosystem II under actinic white light of a phot</w:t>
      </w:r>
      <w:r w:rsidR="00F26750">
        <w:rPr>
          <w:rFonts w:ascii="Times New Roman" w:hAnsi="Times New Roman" w:cs="Times New Roman"/>
          <w:sz w:val="20"/>
          <w:szCs w:val="20"/>
        </w:rPr>
        <w:t>o</w:t>
      </w:r>
      <w:r w:rsidR="00F26750" w:rsidRPr="00066A99">
        <w:rPr>
          <w:rFonts w:ascii="Times New Roman" w:hAnsi="Times New Roman" w:cs="Times New Roman"/>
          <w:sz w:val="20"/>
          <w:szCs w:val="20"/>
        </w:rPr>
        <w:t xml:space="preserve">syntetically active radiation of </w:t>
      </w:r>
      <w:r w:rsidR="00F26750" w:rsidRPr="00066A99">
        <w:rPr>
          <w:rFonts w:ascii="Times New Roman" w:eastAsia="SimSun" w:hAnsi="Times New Roman" w:cs="Times New Roman"/>
          <w:kern w:val="2"/>
          <w:sz w:val="20"/>
          <w:szCs w:val="20"/>
        </w:rPr>
        <w:t>400 µmol</w:t>
      </w:r>
      <w:r w:rsidR="00F26750">
        <w:rPr>
          <w:rFonts w:ascii="Times New Roman" w:eastAsia="SimSun" w:hAnsi="Times New Roman" w:cs="Times New Roman"/>
          <w:kern w:val="2"/>
          <w:sz w:val="20"/>
          <w:szCs w:val="20"/>
        </w:rPr>
        <w:t>(photon)</w:t>
      </w:r>
      <w:r w:rsidR="00F26750" w:rsidRPr="00066A99">
        <w:rPr>
          <w:rFonts w:ascii="Times New Roman" w:eastAsia="SimSun" w:hAnsi="Times New Roman" w:cs="Times New Roman"/>
          <w:kern w:val="2"/>
          <w:sz w:val="20"/>
          <w:szCs w:val="20"/>
        </w:rPr>
        <w:t xml:space="preserve"> </w:t>
      </w:r>
      <w:r w:rsidR="00F26750">
        <w:rPr>
          <w:rFonts w:ascii="Times New Roman" w:eastAsia="SimSun" w:hAnsi="Times New Roman" w:cs="Times New Roman"/>
          <w:kern w:val="2"/>
          <w:sz w:val="20"/>
          <w:szCs w:val="20"/>
        </w:rPr>
        <w:t>m</w:t>
      </w:r>
      <w:r w:rsidR="00F26750">
        <w:rPr>
          <w:rFonts w:ascii="Times New Roman" w:eastAsia="SimSun" w:hAnsi="Times New Roman" w:cs="Times New Roman"/>
          <w:kern w:val="2"/>
          <w:sz w:val="20"/>
          <w:szCs w:val="20"/>
          <w:vertAlign w:val="superscript"/>
        </w:rPr>
        <w:t>–</w:t>
      </w:r>
      <w:r w:rsidR="00F26750" w:rsidRPr="00066A99">
        <w:rPr>
          <w:rFonts w:ascii="Times New Roman" w:eastAsia="SimSun" w:hAnsi="Times New Roman" w:cs="Times New Roman"/>
          <w:kern w:val="2"/>
          <w:sz w:val="20"/>
          <w:szCs w:val="20"/>
          <w:vertAlign w:val="superscript"/>
        </w:rPr>
        <w:t>2</w:t>
      </w:r>
      <w:r w:rsidR="00F26750" w:rsidRPr="00066A99">
        <w:rPr>
          <w:rFonts w:ascii="Times New Roman" w:eastAsia="SimSun" w:hAnsi="Times New Roman" w:cs="Times New Roman"/>
          <w:kern w:val="2"/>
          <w:sz w:val="20"/>
          <w:szCs w:val="20"/>
        </w:rPr>
        <w:t xml:space="preserve"> s</w:t>
      </w:r>
      <w:r w:rsidR="00F26750">
        <w:rPr>
          <w:rFonts w:ascii="Times New Roman" w:eastAsia="SimSun" w:hAnsi="Times New Roman" w:cs="Times New Roman"/>
          <w:kern w:val="2"/>
          <w:sz w:val="20"/>
          <w:szCs w:val="20"/>
          <w:vertAlign w:val="superscript"/>
        </w:rPr>
        <w:t>–</w:t>
      </w:r>
      <w:r w:rsidR="00F26750" w:rsidRPr="00066A99">
        <w:rPr>
          <w:rFonts w:ascii="Times New Roman" w:eastAsia="SimSun" w:hAnsi="Times New Roman" w:cs="Times New Roman"/>
          <w:kern w:val="2"/>
          <w:sz w:val="20"/>
          <w:szCs w:val="20"/>
          <w:vertAlign w:val="superscript"/>
        </w:rPr>
        <w:t>1</w:t>
      </w:r>
      <w:r w:rsidR="00F26750" w:rsidRPr="00066A99">
        <w:rPr>
          <w:rFonts w:ascii="Times New Roman" w:eastAsia="SimSun" w:hAnsi="Times New Roman" w:cs="Times New Roman"/>
          <w:kern w:val="2"/>
          <w:sz w:val="20"/>
          <w:szCs w:val="20"/>
        </w:rPr>
        <w:t xml:space="preserve"> </w:t>
      </w:r>
      <w:r w:rsidR="00F26750" w:rsidRPr="00066A99">
        <w:rPr>
          <w:rFonts w:ascii="Times New Roman" w:hAnsi="Times New Roman" w:cs="Times New Roman"/>
          <w:sz w:val="20"/>
          <w:szCs w:val="20"/>
        </w:rPr>
        <w:t xml:space="preserve">was measured using a </w:t>
      </w:r>
      <w:r w:rsidR="00F26750" w:rsidRPr="00066A99">
        <w:rPr>
          <w:rFonts w:ascii="Times New Roman" w:eastAsia="SimSun" w:hAnsi="Times New Roman" w:cs="Times New Roman"/>
          <w:kern w:val="2"/>
          <w:sz w:val="20"/>
          <w:szCs w:val="20"/>
        </w:rPr>
        <w:t xml:space="preserve">fluorometer </w:t>
      </w:r>
      <w:r w:rsidR="00F26750" w:rsidRPr="00066A99">
        <w:rPr>
          <w:rFonts w:ascii="Times New Roman" w:eastAsia="SimSun" w:hAnsi="Times New Roman" w:cs="Times New Roman"/>
          <w:i/>
          <w:kern w:val="2"/>
          <w:sz w:val="20"/>
          <w:szCs w:val="20"/>
        </w:rPr>
        <w:t>MINI-PAM</w:t>
      </w:r>
      <w:r w:rsidR="00F26750" w:rsidRPr="00066A99">
        <w:rPr>
          <w:rFonts w:ascii="Times New Roman" w:eastAsia="SimSun" w:hAnsi="Times New Roman" w:cs="Times New Roman"/>
          <w:kern w:val="2"/>
          <w:sz w:val="20"/>
          <w:szCs w:val="20"/>
        </w:rPr>
        <w:t xml:space="preserve"> (</w:t>
      </w:r>
      <w:r w:rsidR="00F26750" w:rsidRPr="00066A99">
        <w:rPr>
          <w:rFonts w:ascii="Times New Roman" w:eastAsia="SimSun" w:hAnsi="Times New Roman" w:cs="Times New Roman"/>
          <w:i/>
          <w:kern w:val="2"/>
          <w:sz w:val="20"/>
          <w:szCs w:val="20"/>
        </w:rPr>
        <w:t>Heinz Walz GmbH</w:t>
      </w:r>
      <w:r w:rsidR="00F26750" w:rsidRPr="00066A99">
        <w:rPr>
          <w:rFonts w:ascii="Times New Roman" w:eastAsia="SimSun" w:hAnsi="Times New Roman" w:cs="Times New Roman"/>
          <w:kern w:val="2"/>
          <w:sz w:val="20"/>
          <w:szCs w:val="20"/>
        </w:rPr>
        <w:t>, Effeltrich, Germany).</w:t>
      </w:r>
      <w:r w:rsidR="00F26750">
        <w:rPr>
          <w:rFonts w:ascii="Times New Roman" w:eastAsia="SimSun" w:hAnsi="Times New Roman" w:cs="Times New Roman"/>
          <w:kern w:val="2"/>
          <w:sz w:val="20"/>
          <w:szCs w:val="20"/>
        </w:rPr>
        <w:t xml:space="preserve"> </w:t>
      </w:r>
      <w:r w:rsidR="00F26750" w:rsidRPr="00066A99">
        <w:rPr>
          <w:rFonts w:ascii="Times New Roman" w:hAnsi="Times New Roman" w:cs="Times New Roman"/>
          <w:sz w:val="20"/>
          <w:szCs w:val="20"/>
        </w:rPr>
        <w:t>mSR705</w:t>
      </w:r>
      <w:r w:rsidR="00F26750">
        <w:rPr>
          <w:rFonts w:ascii="Times New Roman" w:hAnsi="Times New Roman" w:cs="Times New Roman"/>
          <w:sz w:val="20"/>
          <w:szCs w:val="20"/>
        </w:rPr>
        <w:t xml:space="preserve"> – n</w:t>
      </w:r>
      <w:r w:rsidR="00F26750" w:rsidRPr="00066A99">
        <w:rPr>
          <w:rFonts w:ascii="Times New Roman" w:hAnsi="Times New Roman" w:cs="Times New Roman"/>
          <w:sz w:val="20"/>
          <w:szCs w:val="20"/>
        </w:rPr>
        <w:t>ormalized vegetation index</w:t>
      </w:r>
      <w:r w:rsidR="00F26750" w:rsidRPr="00600879">
        <w:rPr>
          <w:rFonts w:ascii="Times New Roman" w:hAnsi="Times New Roman" w:cs="Times New Roman"/>
          <w:sz w:val="20"/>
          <w:szCs w:val="20"/>
        </w:rPr>
        <w:t>: mSR</w:t>
      </w:r>
      <w:r w:rsidR="00F26750" w:rsidRPr="00600879">
        <w:rPr>
          <w:rFonts w:ascii="Times New Roman" w:hAnsi="Times New Roman" w:cs="Times New Roman"/>
          <w:sz w:val="20"/>
          <w:szCs w:val="20"/>
          <w:vertAlign w:val="subscript"/>
        </w:rPr>
        <w:t>750/705</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750</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445</w:t>
      </w:r>
      <w:r w:rsidR="00F26750" w:rsidRPr="00600879">
        <w:rPr>
          <w:rFonts w:ascii="Times New Roman" w:hAnsi="Times New Roman" w:cs="Times New Roman"/>
          <w:sz w:val="20"/>
          <w:szCs w:val="20"/>
        </w:rPr>
        <w:t>)/(R</w:t>
      </w:r>
      <w:r w:rsidR="00F26750" w:rsidRPr="00600879">
        <w:rPr>
          <w:rFonts w:ascii="Times New Roman" w:hAnsi="Times New Roman" w:cs="Times New Roman"/>
          <w:sz w:val="20"/>
          <w:szCs w:val="20"/>
          <w:vertAlign w:val="subscript"/>
        </w:rPr>
        <w:t>705</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445</w:t>
      </w:r>
      <w:r w:rsidR="00F26750" w:rsidRPr="00600879">
        <w:rPr>
          <w:rFonts w:ascii="Times New Roman" w:hAnsi="Times New Roman" w:cs="Times New Roman"/>
          <w:sz w:val="20"/>
          <w:szCs w:val="20"/>
        </w:rPr>
        <w:t xml:space="preserve">), </w:t>
      </w:r>
      <w:r w:rsidR="00F26750" w:rsidRPr="00600879">
        <w:rPr>
          <w:rFonts w:ascii="Times New Roman" w:eastAsia="SimSun" w:hAnsi="Times New Roman" w:cs="Times New Roman"/>
          <w:kern w:val="2"/>
          <w:sz w:val="20"/>
          <w:szCs w:val="20"/>
        </w:rPr>
        <w:t xml:space="preserve">where R is standardized reflection, subscripts indicate reflection wavelength (nm) (Sims and Gamon 2002). </w:t>
      </w:r>
      <w:r w:rsidR="00F26750" w:rsidRPr="00600879">
        <w:rPr>
          <w:rFonts w:ascii="Times New Roman" w:hAnsi="Times New Roman" w:cs="Times New Roman"/>
          <w:sz w:val="20"/>
          <w:szCs w:val="20"/>
        </w:rPr>
        <w:t>mND705 – normalized vegetation index: mND</w:t>
      </w:r>
      <w:r w:rsidR="00F26750" w:rsidRPr="00600879">
        <w:rPr>
          <w:rFonts w:ascii="Times New Roman" w:hAnsi="Times New Roman" w:cs="Times New Roman"/>
          <w:sz w:val="20"/>
          <w:szCs w:val="20"/>
          <w:vertAlign w:val="subscript"/>
        </w:rPr>
        <w:t>750/705</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750</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705</w:t>
      </w:r>
      <w:r w:rsidR="00F26750" w:rsidRPr="00600879">
        <w:rPr>
          <w:rFonts w:ascii="Times New Roman" w:hAnsi="Times New Roman" w:cs="Times New Roman"/>
          <w:sz w:val="20"/>
          <w:szCs w:val="20"/>
        </w:rPr>
        <w:t>)/(R</w:t>
      </w:r>
      <w:r w:rsidR="00F26750" w:rsidRPr="00600879">
        <w:rPr>
          <w:rFonts w:ascii="Times New Roman" w:hAnsi="Times New Roman" w:cs="Times New Roman"/>
          <w:sz w:val="20"/>
          <w:szCs w:val="20"/>
          <w:vertAlign w:val="subscript"/>
        </w:rPr>
        <w:t>750</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705</w:t>
      </w:r>
      <w:r w:rsidR="00F26750" w:rsidRPr="00600879">
        <w:rPr>
          <w:rFonts w:ascii="Times New Roman" w:hAnsi="Times New Roman" w:cs="Times New Roman"/>
          <w:sz w:val="20"/>
          <w:szCs w:val="20"/>
        </w:rPr>
        <w:t xml:space="preserve"> – 2R</w:t>
      </w:r>
      <w:r w:rsidR="00F26750" w:rsidRPr="00600879">
        <w:rPr>
          <w:rFonts w:ascii="Times New Roman" w:hAnsi="Times New Roman" w:cs="Times New Roman"/>
          <w:sz w:val="20"/>
          <w:szCs w:val="20"/>
          <w:vertAlign w:val="subscript"/>
        </w:rPr>
        <w:t>445</w:t>
      </w:r>
      <w:r w:rsidR="00F26750" w:rsidRPr="00600879">
        <w:rPr>
          <w:rFonts w:ascii="Times New Roman" w:hAnsi="Times New Roman" w:cs="Times New Roman"/>
          <w:sz w:val="20"/>
          <w:szCs w:val="20"/>
        </w:rPr>
        <w:t xml:space="preserve">), </w:t>
      </w:r>
      <w:r w:rsidR="00F26750" w:rsidRPr="00600879">
        <w:rPr>
          <w:rFonts w:ascii="Times New Roman" w:eastAsia="SimSun" w:hAnsi="Times New Roman" w:cs="Times New Roman"/>
          <w:kern w:val="2"/>
          <w:sz w:val="20"/>
          <w:szCs w:val="20"/>
        </w:rPr>
        <w:t xml:space="preserve">where R is standardized reflection, subscripts indicate reflection wavelength (nm) (Sims and Gamon 2002). </w:t>
      </w:r>
      <w:r w:rsidR="00F26750" w:rsidRPr="00600879">
        <w:rPr>
          <w:rFonts w:ascii="Times New Roman" w:hAnsi="Times New Roman" w:cs="Times New Roman"/>
          <w:sz w:val="20"/>
          <w:szCs w:val="20"/>
        </w:rPr>
        <w:t>SI – stress index: SI</w:t>
      </w:r>
      <w:r w:rsidR="00F26750" w:rsidRPr="00600879">
        <w:rPr>
          <w:rFonts w:ascii="Times New Roman" w:hAnsi="Times New Roman" w:cs="Times New Roman"/>
          <w:sz w:val="20"/>
          <w:szCs w:val="20"/>
          <w:vertAlign w:val="subscript"/>
        </w:rPr>
        <w:t>710/760</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710</w:t>
      </w:r>
      <w:r w:rsidR="00F26750" w:rsidRPr="00600879">
        <w:rPr>
          <w:rFonts w:ascii="Times New Roman" w:hAnsi="Times New Roman" w:cs="Times New Roman"/>
          <w:sz w:val="20"/>
          <w:szCs w:val="20"/>
        </w:rPr>
        <w:t>/R</w:t>
      </w:r>
      <w:r w:rsidR="00F26750" w:rsidRPr="00600879">
        <w:rPr>
          <w:rFonts w:ascii="Times New Roman" w:hAnsi="Times New Roman" w:cs="Times New Roman"/>
          <w:sz w:val="20"/>
          <w:szCs w:val="20"/>
          <w:vertAlign w:val="subscript"/>
        </w:rPr>
        <w:t>760</w:t>
      </w:r>
      <w:r w:rsidR="00F26750" w:rsidRPr="00600879">
        <w:rPr>
          <w:rFonts w:ascii="Times New Roman" w:hAnsi="Times New Roman" w:cs="Times New Roman"/>
          <w:sz w:val="20"/>
          <w:szCs w:val="20"/>
        </w:rPr>
        <w:t>,</w:t>
      </w:r>
      <w:r w:rsidR="00F26750" w:rsidRPr="00600879">
        <w:rPr>
          <w:rFonts w:ascii="Times New Roman" w:eastAsia="SimSun" w:hAnsi="Times New Roman" w:cs="Times New Roman"/>
          <w:kern w:val="2"/>
          <w:sz w:val="20"/>
          <w:szCs w:val="20"/>
        </w:rPr>
        <w:t xml:space="preserve"> where R is standardized reflection, subscripts indicate reflection wavelength (nm)</w:t>
      </w:r>
      <w:r w:rsidR="00F26750" w:rsidRPr="00600879">
        <w:rPr>
          <w:rFonts w:ascii="Times New Roman" w:hAnsi="Times New Roman" w:cs="Times New Roman"/>
          <w:sz w:val="20"/>
          <w:szCs w:val="20"/>
        </w:rPr>
        <w:t xml:space="preserve"> </w:t>
      </w:r>
      <w:r w:rsidR="00F26750" w:rsidRPr="00600879">
        <w:rPr>
          <w:rFonts w:ascii="Times New Roman" w:eastAsia="SimSun" w:hAnsi="Times New Roman" w:cs="Times New Roman"/>
          <w:kern w:val="2"/>
          <w:sz w:val="20"/>
          <w:szCs w:val="20"/>
        </w:rPr>
        <w:t>(Carter 1994).</w:t>
      </w:r>
    </w:p>
    <w:p w:rsidR="00992E30" w:rsidRPr="00600879" w:rsidRDefault="00992E30" w:rsidP="00066A99">
      <w:pPr>
        <w:spacing w:after="0" w:line="240" w:lineRule="auto"/>
        <w:contextualSpacing/>
        <w:jc w:val="both"/>
        <w:rPr>
          <w:rFonts w:ascii="Times New Roman" w:hAnsi="Times New Roman" w:cs="Times New Roman"/>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340"/>
        <w:gridCol w:w="714"/>
        <w:gridCol w:w="1439"/>
        <w:gridCol w:w="714"/>
        <w:gridCol w:w="714"/>
        <w:gridCol w:w="745"/>
        <w:gridCol w:w="714"/>
        <w:gridCol w:w="714"/>
      </w:tblGrid>
      <w:tr w:rsidR="00F26750" w:rsidRPr="00066A99" w:rsidTr="00F26750">
        <w:tc>
          <w:tcPr>
            <w:tcW w:w="1701" w:type="dxa"/>
            <w:tcBorders>
              <w:top w:val="single" w:sz="12" w:space="0" w:color="auto"/>
              <w:bottom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Source of variance</w:t>
            </w:r>
          </w:p>
        </w:tc>
        <w:tc>
          <w:tcPr>
            <w:tcW w:w="340" w:type="dxa"/>
            <w:tcBorders>
              <w:top w:val="single" w:sz="12" w:space="0" w:color="auto"/>
              <w:bottom w:val="single" w:sz="6" w:space="0" w:color="auto"/>
            </w:tcBorders>
          </w:tcPr>
          <w:p w:rsidR="00992E30" w:rsidRPr="00066A99" w:rsidRDefault="004373AF" w:rsidP="00066A99">
            <w:pPr>
              <w:contextualSpacing/>
              <w:rPr>
                <w:rFonts w:ascii="Times New Roman" w:hAnsi="Times New Roman" w:cs="Times New Roman"/>
                <w:i/>
                <w:sz w:val="20"/>
                <w:szCs w:val="20"/>
              </w:rPr>
            </w:pPr>
            <w:r w:rsidRPr="004373AF">
              <w:rPr>
                <w:rFonts w:ascii="Times New Roman" w:hAnsi="Times New Roman" w:cs="Times New Roman"/>
                <w:sz w:val="20"/>
                <w:szCs w:val="20"/>
              </w:rPr>
              <w:t>df</w:t>
            </w:r>
            <w:bookmarkStart w:id="0" w:name="_GoBack"/>
            <w:bookmarkEnd w:id="0"/>
          </w:p>
        </w:tc>
        <w:tc>
          <w:tcPr>
            <w:tcW w:w="0" w:type="auto"/>
            <w:gridSpan w:val="7"/>
            <w:tcBorders>
              <w:top w:val="single" w:sz="12" w:space="0" w:color="auto"/>
              <w:bottom w:val="single" w:sz="6" w:space="0" w:color="auto"/>
            </w:tcBorders>
          </w:tcPr>
          <w:p w:rsidR="00992E30" w:rsidRPr="00066A99" w:rsidRDefault="00992E30" w:rsidP="00066A99">
            <w:pPr>
              <w:contextualSpacing/>
              <w:rPr>
                <w:rFonts w:ascii="Times New Roman" w:hAnsi="Times New Roman" w:cs="Times New Roman"/>
                <w:i/>
                <w:sz w:val="20"/>
                <w:szCs w:val="20"/>
              </w:rPr>
            </w:pPr>
            <w:r w:rsidRPr="00066A99">
              <w:rPr>
                <w:rFonts w:ascii="Times New Roman" w:hAnsi="Times New Roman" w:cs="Times New Roman"/>
                <w:i/>
                <w:sz w:val="20"/>
                <w:szCs w:val="20"/>
              </w:rPr>
              <w:t>Pr &gt; F</w:t>
            </w:r>
          </w:p>
        </w:tc>
      </w:tr>
      <w:tr w:rsidR="003B63A4" w:rsidRPr="00066A99" w:rsidTr="00F26750">
        <w:tc>
          <w:tcPr>
            <w:tcW w:w="1701" w:type="dxa"/>
            <w:tcBorders>
              <w:top w:val="single" w:sz="6" w:space="0" w:color="auto"/>
            </w:tcBorders>
          </w:tcPr>
          <w:p w:rsidR="00992E30" w:rsidRPr="00066A99" w:rsidRDefault="00992E30" w:rsidP="00066A99">
            <w:pPr>
              <w:contextualSpacing/>
              <w:rPr>
                <w:rFonts w:ascii="Times New Roman" w:hAnsi="Times New Roman" w:cs="Times New Roman"/>
                <w:sz w:val="20"/>
                <w:szCs w:val="20"/>
              </w:rPr>
            </w:pPr>
          </w:p>
        </w:tc>
        <w:tc>
          <w:tcPr>
            <w:tcW w:w="340" w:type="dxa"/>
            <w:tcBorders>
              <w:top w:val="single" w:sz="6" w:space="0" w:color="auto"/>
            </w:tcBorders>
          </w:tcPr>
          <w:p w:rsidR="00992E30" w:rsidRPr="00066A99" w:rsidRDefault="00992E30" w:rsidP="00066A99">
            <w:pPr>
              <w:contextualSpacing/>
              <w:rPr>
                <w:rFonts w:ascii="Times New Roman" w:hAnsi="Times New Roman" w:cs="Times New Roman"/>
                <w:sz w:val="20"/>
                <w:szCs w:val="20"/>
              </w:rPr>
            </w:pPr>
          </w:p>
        </w:tc>
        <w:tc>
          <w:tcPr>
            <w:tcW w:w="0" w:type="auto"/>
            <w:tcBorders>
              <w:top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Y</w:t>
            </w:r>
            <w:r w:rsidRPr="003B63A4">
              <w:rPr>
                <w:rFonts w:ascii="Times New Roman" w:hAnsi="Times New Roman" w:cs="Times New Roman"/>
                <w:sz w:val="20"/>
                <w:szCs w:val="20"/>
                <w:vertAlign w:val="subscript"/>
              </w:rPr>
              <w:t>(II)</w:t>
            </w:r>
          </w:p>
        </w:tc>
        <w:tc>
          <w:tcPr>
            <w:tcW w:w="0" w:type="auto"/>
            <w:tcBorders>
              <w:top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Chlorophyll (Chl)</w:t>
            </w:r>
          </w:p>
        </w:tc>
        <w:tc>
          <w:tcPr>
            <w:tcW w:w="0" w:type="auto"/>
            <w:tcBorders>
              <w:top w:val="single" w:sz="6" w:space="0" w:color="auto"/>
            </w:tcBorders>
          </w:tcPr>
          <w:p w:rsidR="00992E30" w:rsidRPr="00066A99" w:rsidRDefault="004F1561" w:rsidP="00066A99">
            <w:pPr>
              <w:contextualSpacing/>
              <w:rPr>
                <w:rFonts w:ascii="Times New Roman" w:hAnsi="Times New Roman" w:cs="Times New Roman"/>
                <w:sz w:val="20"/>
                <w:szCs w:val="20"/>
              </w:rPr>
            </w:pPr>
            <w:r>
              <w:rPr>
                <w:rFonts w:ascii="Times New Roman" w:hAnsi="Times New Roman" w:cs="Times New Roman"/>
                <w:sz w:val="20"/>
                <w:szCs w:val="20"/>
              </w:rPr>
              <w:t xml:space="preserve">Chl </w:t>
            </w:r>
            <w:r w:rsidRPr="004F1561">
              <w:rPr>
                <w:rFonts w:ascii="Times New Roman" w:hAnsi="Times New Roman" w:cs="Times New Roman"/>
                <w:i/>
                <w:sz w:val="20"/>
                <w:szCs w:val="20"/>
              </w:rPr>
              <w:t>a</w:t>
            </w:r>
            <w:r>
              <w:rPr>
                <w:rFonts w:ascii="Times New Roman" w:hAnsi="Times New Roman" w:cs="Times New Roman"/>
                <w:sz w:val="20"/>
                <w:szCs w:val="20"/>
              </w:rPr>
              <w:t>/</w:t>
            </w:r>
            <w:r w:rsidR="00992E30" w:rsidRPr="004F1561">
              <w:rPr>
                <w:rFonts w:ascii="Times New Roman" w:hAnsi="Times New Roman" w:cs="Times New Roman"/>
                <w:i/>
                <w:sz w:val="20"/>
                <w:szCs w:val="20"/>
              </w:rPr>
              <w:t>b</w:t>
            </w:r>
          </w:p>
        </w:tc>
        <w:tc>
          <w:tcPr>
            <w:tcW w:w="0" w:type="auto"/>
            <w:tcBorders>
              <w:top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mSR705</w:t>
            </w:r>
          </w:p>
        </w:tc>
        <w:tc>
          <w:tcPr>
            <w:tcW w:w="0" w:type="auto"/>
            <w:tcBorders>
              <w:top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mND705</w:t>
            </w:r>
          </w:p>
        </w:tc>
        <w:tc>
          <w:tcPr>
            <w:tcW w:w="0" w:type="auto"/>
            <w:tcBorders>
              <w:top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SI</w:t>
            </w:r>
          </w:p>
        </w:tc>
        <w:tc>
          <w:tcPr>
            <w:tcW w:w="0" w:type="auto"/>
            <w:tcBorders>
              <w:top w:val="single" w:sz="6" w:space="0" w:color="auto"/>
            </w:tcBorders>
          </w:tcPr>
          <w:p w:rsidR="00992E30" w:rsidRPr="00066A99" w:rsidRDefault="003B63A4" w:rsidP="00066A99">
            <w:pPr>
              <w:contextualSpacing/>
              <w:rPr>
                <w:rFonts w:ascii="Times New Roman" w:hAnsi="Times New Roman" w:cs="Times New Roman"/>
                <w:sz w:val="20"/>
                <w:szCs w:val="20"/>
              </w:rPr>
            </w:pPr>
            <w:r>
              <w:rPr>
                <w:rFonts w:ascii="Times New Roman" w:hAnsi="Times New Roman" w:cs="Times New Roman"/>
                <w:sz w:val="20"/>
                <w:szCs w:val="20"/>
              </w:rPr>
              <w:t>MDA</w:t>
            </w:r>
          </w:p>
        </w:tc>
      </w:tr>
      <w:tr w:rsidR="003B63A4"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Variety (V)</w:t>
            </w:r>
          </w:p>
        </w:tc>
        <w:tc>
          <w:tcPr>
            <w:tcW w:w="340"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1</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0.9315</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0.1211</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0.9198</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0.3353</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0.6059</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0.5623</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0.6329</w:t>
            </w:r>
          </w:p>
        </w:tc>
      </w:tr>
      <w:tr w:rsidR="003B63A4"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Shade (S)</w:t>
            </w:r>
          </w:p>
        </w:tc>
        <w:tc>
          <w:tcPr>
            <w:tcW w:w="340"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1</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0.0317</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0.0007</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0.0379</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0.0006</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0.0002</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F26750">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0.0021</w:t>
            </w:r>
          </w:p>
        </w:tc>
      </w:tr>
      <w:tr w:rsidR="003B63A4"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Time (T)</w:t>
            </w:r>
          </w:p>
        </w:tc>
        <w:tc>
          <w:tcPr>
            <w:tcW w:w="340"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3</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F26750">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F26750">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F26750">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F26750">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F26750">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F26750">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F26750">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r>
      <w:tr w:rsidR="003B63A4" w:rsidRPr="00066A99" w:rsidTr="00F26750">
        <w:tc>
          <w:tcPr>
            <w:tcW w:w="1701" w:type="dxa"/>
          </w:tcPr>
          <w:p w:rsidR="00992E30" w:rsidRPr="00066A99" w:rsidRDefault="00066A99" w:rsidP="00066A99">
            <w:pPr>
              <w:contextualSpacing/>
              <w:rPr>
                <w:rFonts w:ascii="Times New Roman" w:hAnsi="Times New Roman" w:cs="Times New Roman"/>
                <w:sz w:val="20"/>
                <w:szCs w:val="20"/>
              </w:rPr>
            </w:pPr>
            <w:r>
              <w:rPr>
                <w:rFonts w:ascii="Times New Roman" w:hAnsi="Times New Roman" w:cs="Times New Roman"/>
                <w:sz w:val="20"/>
                <w:szCs w:val="20"/>
              </w:rPr>
              <w:t xml:space="preserve">V × </w:t>
            </w:r>
            <w:r w:rsidR="00992E30" w:rsidRPr="00066A99">
              <w:rPr>
                <w:rFonts w:ascii="Times New Roman" w:hAnsi="Times New Roman" w:cs="Times New Roman"/>
                <w:sz w:val="20"/>
                <w:szCs w:val="20"/>
              </w:rPr>
              <w:t>S</w:t>
            </w:r>
          </w:p>
        </w:tc>
        <w:tc>
          <w:tcPr>
            <w:tcW w:w="340"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1</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0.6830</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0.5588</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0.3064</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0.4891</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0.9719</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0.7396</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0.4471</w:t>
            </w:r>
          </w:p>
        </w:tc>
      </w:tr>
      <w:tr w:rsidR="003B63A4"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V</w:t>
            </w:r>
            <w:r w:rsidR="00066A99">
              <w:rPr>
                <w:rFonts w:ascii="Times New Roman" w:hAnsi="Times New Roman" w:cs="Times New Roman"/>
                <w:sz w:val="20"/>
                <w:szCs w:val="20"/>
              </w:rPr>
              <w:t xml:space="preserve"> × </w:t>
            </w:r>
            <w:r w:rsidRPr="00066A99">
              <w:rPr>
                <w:rFonts w:ascii="Times New Roman" w:hAnsi="Times New Roman" w:cs="Times New Roman"/>
                <w:sz w:val="20"/>
                <w:szCs w:val="20"/>
              </w:rPr>
              <w:t>T</w:t>
            </w:r>
          </w:p>
        </w:tc>
        <w:tc>
          <w:tcPr>
            <w:tcW w:w="340"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3</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0.4934</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0.1204</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0.6035</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0.8082</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0.8137</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0.5925</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0.8040</w:t>
            </w:r>
          </w:p>
        </w:tc>
      </w:tr>
      <w:tr w:rsidR="003B63A4"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S</w:t>
            </w:r>
            <w:r w:rsidR="00066A99">
              <w:rPr>
                <w:rFonts w:ascii="Times New Roman" w:hAnsi="Times New Roman" w:cs="Times New Roman"/>
                <w:sz w:val="20"/>
                <w:szCs w:val="20"/>
              </w:rPr>
              <w:t xml:space="preserve"> × </w:t>
            </w:r>
            <w:r w:rsidRPr="00066A99">
              <w:rPr>
                <w:rFonts w:ascii="Times New Roman" w:hAnsi="Times New Roman" w:cs="Times New Roman"/>
                <w:sz w:val="20"/>
                <w:szCs w:val="20"/>
              </w:rPr>
              <w:t>T</w:t>
            </w:r>
          </w:p>
        </w:tc>
        <w:tc>
          <w:tcPr>
            <w:tcW w:w="340"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3</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0.1260</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0.4098</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0.1700</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0.2260</w:t>
            </w:r>
          </w:p>
        </w:tc>
        <w:tc>
          <w:tcPr>
            <w:tcW w:w="0" w:type="auto"/>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0.3709</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0.0150</w:t>
            </w:r>
          </w:p>
        </w:tc>
        <w:tc>
          <w:tcPr>
            <w:tcW w:w="0" w:type="auto"/>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F26750">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r>
      <w:tr w:rsidR="003B63A4" w:rsidRPr="00066A99" w:rsidTr="00F26750">
        <w:tc>
          <w:tcPr>
            <w:tcW w:w="1701" w:type="dxa"/>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V</w:t>
            </w:r>
            <w:r w:rsidR="00066A99">
              <w:rPr>
                <w:rFonts w:ascii="Times New Roman" w:hAnsi="Times New Roman" w:cs="Times New Roman"/>
                <w:sz w:val="20"/>
                <w:szCs w:val="20"/>
              </w:rPr>
              <w:t xml:space="preserve"> × </w:t>
            </w:r>
            <w:r w:rsidRPr="00066A99">
              <w:rPr>
                <w:rFonts w:ascii="Times New Roman" w:hAnsi="Times New Roman" w:cs="Times New Roman"/>
                <w:sz w:val="20"/>
                <w:szCs w:val="20"/>
              </w:rPr>
              <w:t>S</w:t>
            </w:r>
            <w:r w:rsidR="00066A99">
              <w:rPr>
                <w:rFonts w:ascii="Times New Roman" w:hAnsi="Times New Roman" w:cs="Times New Roman"/>
                <w:sz w:val="20"/>
                <w:szCs w:val="20"/>
              </w:rPr>
              <w:t xml:space="preserve"> × </w:t>
            </w:r>
            <w:r w:rsidRPr="00066A99">
              <w:rPr>
                <w:rFonts w:ascii="Times New Roman" w:hAnsi="Times New Roman" w:cs="Times New Roman"/>
                <w:sz w:val="20"/>
                <w:szCs w:val="20"/>
              </w:rPr>
              <w:t>T</w:t>
            </w:r>
          </w:p>
        </w:tc>
        <w:tc>
          <w:tcPr>
            <w:tcW w:w="340" w:type="dxa"/>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3</w:t>
            </w:r>
          </w:p>
        </w:tc>
        <w:tc>
          <w:tcPr>
            <w:tcW w:w="0" w:type="auto"/>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0.7864</w:t>
            </w:r>
          </w:p>
        </w:tc>
        <w:tc>
          <w:tcPr>
            <w:tcW w:w="0" w:type="auto"/>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0.7451</w:t>
            </w:r>
          </w:p>
        </w:tc>
        <w:tc>
          <w:tcPr>
            <w:tcW w:w="0" w:type="auto"/>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0.7461</w:t>
            </w:r>
          </w:p>
        </w:tc>
        <w:tc>
          <w:tcPr>
            <w:tcW w:w="0" w:type="auto"/>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0.9011</w:t>
            </w:r>
          </w:p>
        </w:tc>
        <w:tc>
          <w:tcPr>
            <w:tcW w:w="0" w:type="auto"/>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0.8904</w:t>
            </w:r>
          </w:p>
        </w:tc>
        <w:tc>
          <w:tcPr>
            <w:tcW w:w="0" w:type="auto"/>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0.5516</w:t>
            </w:r>
          </w:p>
        </w:tc>
        <w:tc>
          <w:tcPr>
            <w:tcW w:w="0" w:type="auto"/>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0.6825</w:t>
            </w:r>
          </w:p>
        </w:tc>
      </w:tr>
    </w:tbl>
    <w:p w:rsidR="00992E30" w:rsidRDefault="00992E30" w:rsidP="00066A99">
      <w:pPr>
        <w:spacing w:after="0" w:line="240" w:lineRule="auto"/>
        <w:contextualSpacing/>
        <w:jc w:val="both"/>
        <w:rPr>
          <w:rFonts w:ascii="Times New Roman" w:eastAsia="SimSun" w:hAnsi="Times New Roman" w:cs="Times New Roman"/>
          <w:kern w:val="2"/>
          <w:sz w:val="20"/>
          <w:szCs w:val="20"/>
        </w:rPr>
      </w:pPr>
    </w:p>
    <w:p w:rsidR="00F26750" w:rsidRPr="00600879" w:rsidRDefault="00066A99" w:rsidP="00F26750">
      <w:pPr>
        <w:spacing w:after="0" w:line="240" w:lineRule="auto"/>
        <w:contextualSpacing/>
        <w:jc w:val="both"/>
        <w:rPr>
          <w:rFonts w:ascii="Times New Roman" w:eastAsia="SimSun" w:hAnsi="Times New Roman" w:cs="Times New Roman"/>
          <w:kern w:val="2"/>
          <w:sz w:val="20"/>
          <w:szCs w:val="20"/>
        </w:rPr>
      </w:pPr>
      <w:r w:rsidRPr="00066A99">
        <w:rPr>
          <w:rFonts w:ascii="Times New Roman" w:hAnsi="Times New Roman" w:cs="Times New Roman"/>
          <w:sz w:val="20"/>
          <w:szCs w:val="20"/>
        </w:rPr>
        <w:t>Table 2S. Analysis of variance for the physiological parameters on the fourth, fifth, and sixth leaf of the primary tiller as affected by variety and light intensity at five weeks after treatment (WAT) using the mixed model with two runs of experiments and three replicates within each run treated as random variables. The results are shown with runs combined.</w:t>
      </w:r>
      <w:r w:rsidR="00F26750">
        <w:rPr>
          <w:rFonts w:ascii="Times New Roman" w:hAnsi="Times New Roman" w:cs="Times New Roman"/>
          <w:sz w:val="20"/>
          <w:szCs w:val="20"/>
        </w:rPr>
        <w:t xml:space="preserve"> </w:t>
      </w:r>
      <w:r w:rsidR="00F26750" w:rsidRPr="00066A99">
        <w:rPr>
          <w:rFonts w:ascii="Times New Roman" w:hAnsi="Times New Roman" w:cs="Times New Roman"/>
          <w:sz w:val="20"/>
          <w:szCs w:val="20"/>
        </w:rPr>
        <w:t>Y</w:t>
      </w:r>
      <w:r w:rsidR="00F26750" w:rsidRPr="003B63A4">
        <w:rPr>
          <w:rFonts w:ascii="Times New Roman" w:hAnsi="Times New Roman" w:cs="Times New Roman"/>
          <w:sz w:val="20"/>
          <w:szCs w:val="20"/>
          <w:vertAlign w:val="subscript"/>
        </w:rPr>
        <w:t>(II)</w:t>
      </w:r>
      <w:r w:rsidR="00F26750" w:rsidRPr="00066A99">
        <w:rPr>
          <w:rFonts w:ascii="Times New Roman" w:hAnsi="Times New Roman" w:cs="Times New Roman"/>
          <w:sz w:val="20"/>
          <w:szCs w:val="20"/>
        </w:rPr>
        <w:t xml:space="preserve"> – </w:t>
      </w:r>
      <w:r w:rsidR="00F26750">
        <w:rPr>
          <w:rFonts w:ascii="Times New Roman" w:hAnsi="Times New Roman" w:cs="Times New Roman"/>
          <w:sz w:val="20"/>
          <w:szCs w:val="20"/>
        </w:rPr>
        <w:t>e</w:t>
      </w:r>
      <w:r w:rsidR="00F26750" w:rsidRPr="00066A99">
        <w:rPr>
          <w:rFonts w:ascii="Times New Roman" w:hAnsi="Times New Roman" w:cs="Times New Roman"/>
          <w:sz w:val="20"/>
          <w:szCs w:val="20"/>
        </w:rPr>
        <w:t>ffective quantum yield of photosystem II under actinic white light of a phot</w:t>
      </w:r>
      <w:r w:rsidR="00F26750">
        <w:rPr>
          <w:rFonts w:ascii="Times New Roman" w:hAnsi="Times New Roman" w:cs="Times New Roman"/>
          <w:sz w:val="20"/>
          <w:szCs w:val="20"/>
        </w:rPr>
        <w:t>o</w:t>
      </w:r>
      <w:r w:rsidR="00F26750" w:rsidRPr="00066A99">
        <w:rPr>
          <w:rFonts w:ascii="Times New Roman" w:hAnsi="Times New Roman" w:cs="Times New Roman"/>
          <w:sz w:val="20"/>
          <w:szCs w:val="20"/>
        </w:rPr>
        <w:t xml:space="preserve">syntetically active radiation of </w:t>
      </w:r>
      <w:r w:rsidR="00F26750" w:rsidRPr="00066A99">
        <w:rPr>
          <w:rFonts w:ascii="Times New Roman" w:eastAsia="SimSun" w:hAnsi="Times New Roman" w:cs="Times New Roman"/>
          <w:kern w:val="2"/>
          <w:sz w:val="20"/>
          <w:szCs w:val="20"/>
        </w:rPr>
        <w:t>400 µmol</w:t>
      </w:r>
      <w:r w:rsidR="00F26750">
        <w:rPr>
          <w:rFonts w:ascii="Times New Roman" w:eastAsia="SimSun" w:hAnsi="Times New Roman" w:cs="Times New Roman"/>
          <w:kern w:val="2"/>
          <w:sz w:val="20"/>
          <w:szCs w:val="20"/>
        </w:rPr>
        <w:t>(photon)</w:t>
      </w:r>
      <w:r w:rsidR="00F26750" w:rsidRPr="00066A99">
        <w:rPr>
          <w:rFonts w:ascii="Times New Roman" w:eastAsia="SimSun" w:hAnsi="Times New Roman" w:cs="Times New Roman"/>
          <w:kern w:val="2"/>
          <w:sz w:val="20"/>
          <w:szCs w:val="20"/>
        </w:rPr>
        <w:t xml:space="preserve"> </w:t>
      </w:r>
      <w:r w:rsidR="00F26750">
        <w:rPr>
          <w:rFonts w:ascii="Times New Roman" w:eastAsia="SimSun" w:hAnsi="Times New Roman" w:cs="Times New Roman"/>
          <w:kern w:val="2"/>
          <w:sz w:val="20"/>
          <w:szCs w:val="20"/>
        </w:rPr>
        <w:t>m</w:t>
      </w:r>
      <w:r w:rsidR="00F26750">
        <w:rPr>
          <w:rFonts w:ascii="Times New Roman" w:eastAsia="SimSun" w:hAnsi="Times New Roman" w:cs="Times New Roman"/>
          <w:kern w:val="2"/>
          <w:sz w:val="20"/>
          <w:szCs w:val="20"/>
          <w:vertAlign w:val="superscript"/>
        </w:rPr>
        <w:t>–</w:t>
      </w:r>
      <w:r w:rsidR="00F26750" w:rsidRPr="00066A99">
        <w:rPr>
          <w:rFonts w:ascii="Times New Roman" w:eastAsia="SimSun" w:hAnsi="Times New Roman" w:cs="Times New Roman"/>
          <w:kern w:val="2"/>
          <w:sz w:val="20"/>
          <w:szCs w:val="20"/>
          <w:vertAlign w:val="superscript"/>
        </w:rPr>
        <w:t>2</w:t>
      </w:r>
      <w:r w:rsidR="00F26750" w:rsidRPr="00066A99">
        <w:rPr>
          <w:rFonts w:ascii="Times New Roman" w:eastAsia="SimSun" w:hAnsi="Times New Roman" w:cs="Times New Roman"/>
          <w:kern w:val="2"/>
          <w:sz w:val="20"/>
          <w:szCs w:val="20"/>
        </w:rPr>
        <w:t xml:space="preserve"> s</w:t>
      </w:r>
      <w:r w:rsidR="00F26750">
        <w:rPr>
          <w:rFonts w:ascii="Times New Roman" w:eastAsia="SimSun" w:hAnsi="Times New Roman" w:cs="Times New Roman"/>
          <w:kern w:val="2"/>
          <w:sz w:val="20"/>
          <w:szCs w:val="20"/>
          <w:vertAlign w:val="superscript"/>
        </w:rPr>
        <w:t>–</w:t>
      </w:r>
      <w:r w:rsidR="00F26750" w:rsidRPr="00066A99">
        <w:rPr>
          <w:rFonts w:ascii="Times New Roman" w:eastAsia="SimSun" w:hAnsi="Times New Roman" w:cs="Times New Roman"/>
          <w:kern w:val="2"/>
          <w:sz w:val="20"/>
          <w:szCs w:val="20"/>
          <w:vertAlign w:val="superscript"/>
        </w:rPr>
        <w:t>1</w:t>
      </w:r>
      <w:r w:rsidR="00F26750" w:rsidRPr="00066A99">
        <w:rPr>
          <w:rFonts w:ascii="Times New Roman" w:eastAsia="SimSun" w:hAnsi="Times New Roman" w:cs="Times New Roman"/>
          <w:kern w:val="2"/>
          <w:sz w:val="20"/>
          <w:szCs w:val="20"/>
        </w:rPr>
        <w:t xml:space="preserve"> </w:t>
      </w:r>
      <w:r w:rsidR="00F26750" w:rsidRPr="00066A99">
        <w:rPr>
          <w:rFonts w:ascii="Times New Roman" w:hAnsi="Times New Roman" w:cs="Times New Roman"/>
          <w:sz w:val="20"/>
          <w:szCs w:val="20"/>
        </w:rPr>
        <w:t xml:space="preserve">was measured using a </w:t>
      </w:r>
      <w:r w:rsidR="00F26750" w:rsidRPr="00066A99">
        <w:rPr>
          <w:rFonts w:ascii="Times New Roman" w:eastAsia="SimSun" w:hAnsi="Times New Roman" w:cs="Times New Roman"/>
          <w:kern w:val="2"/>
          <w:sz w:val="20"/>
          <w:szCs w:val="20"/>
        </w:rPr>
        <w:t xml:space="preserve">fluorometer </w:t>
      </w:r>
      <w:r w:rsidR="00F26750" w:rsidRPr="00066A99">
        <w:rPr>
          <w:rFonts w:ascii="Times New Roman" w:eastAsia="SimSun" w:hAnsi="Times New Roman" w:cs="Times New Roman"/>
          <w:i/>
          <w:kern w:val="2"/>
          <w:sz w:val="20"/>
          <w:szCs w:val="20"/>
        </w:rPr>
        <w:t>MINI-PAM</w:t>
      </w:r>
      <w:r w:rsidR="00F26750" w:rsidRPr="00066A99">
        <w:rPr>
          <w:rFonts w:ascii="Times New Roman" w:eastAsia="SimSun" w:hAnsi="Times New Roman" w:cs="Times New Roman"/>
          <w:kern w:val="2"/>
          <w:sz w:val="20"/>
          <w:szCs w:val="20"/>
        </w:rPr>
        <w:t xml:space="preserve"> (</w:t>
      </w:r>
      <w:r w:rsidR="00F26750" w:rsidRPr="00066A99">
        <w:rPr>
          <w:rFonts w:ascii="Times New Roman" w:eastAsia="SimSun" w:hAnsi="Times New Roman" w:cs="Times New Roman"/>
          <w:i/>
          <w:kern w:val="2"/>
          <w:sz w:val="20"/>
          <w:szCs w:val="20"/>
        </w:rPr>
        <w:t>Heinz Walz GmbH</w:t>
      </w:r>
      <w:r w:rsidR="00F26750" w:rsidRPr="00066A99">
        <w:rPr>
          <w:rFonts w:ascii="Times New Roman" w:eastAsia="SimSun" w:hAnsi="Times New Roman" w:cs="Times New Roman"/>
          <w:kern w:val="2"/>
          <w:sz w:val="20"/>
          <w:szCs w:val="20"/>
        </w:rPr>
        <w:t>, Effeltrich, Germany).</w:t>
      </w:r>
      <w:r w:rsidR="00F26750">
        <w:rPr>
          <w:rFonts w:ascii="Times New Roman" w:eastAsia="SimSun" w:hAnsi="Times New Roman" w:cs="Times New Roman"/>
          <w:kern w:val="2"/>
          <w:sz w:val="20"/>
          <w:szCs w:val="20"/>
        </w:rPr>
        <w:t xml:space="preserve"> </w:t>
      </w:r>
      <w:r w:rsidR="00F26750" w:rsidRPr="00600879">
        <w:rPr>
          <w:rFonts w:ascii="Times New Roman" w:hAnsi="Times New Roman" w:cs="Times New Roman"/>
          <w:sz w:val="20"/>
          <w:szCs w:val="20"/>
        </w:rPr>
        <w:t>mSR705 – normalized vegetation index: mSR</w:t>
      </w:r>
      <w:r w:rsidR="00F26750" w:rsidRPr="00600879">
        <w:rPr>
          <w:rFonts w:ascii="Times New Roman" w:hAnsi="Times New Roman" w:cs="Times New Roman"/>
          <w:sz w:val="20"/>
          <w:szCs w:val="20"/>
          <w:vertAlign w:val="subscript"/>
        </w:rPr>
        <w:t>750/705</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750</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445</w:t>
      </w:r>
      <w:r w:rsidR="00F26750" w:rsidRPr="00600879">
        <w:rPr>
          <w:rFonts w:ascii="Times New Roman" w:hAnsi="Times New Roman" w:cs="Times New Roman"/>
          <w:sz w:val="20"/>
          <w:szCs w:val="20"/>
        </w:rPr>
        <w:t>)/(R</w:t>
      </w:r>
      <w:r w:rsidR="00F26750" w:rsidRPr="00600879">
        <w:rPr>
          <w:rFonts w:ascii="Times New Roman" w:hAnsi="Times New Roman" w:cs="Times New Roman"/>
          <w:sz w:val="20"/>
          <w:szCs w:val="20"/>
          <w:vertAlign w:val="subscript"/>
        </w:rPr>
        <w:t>705</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445</w:t>
      </w:r>
      <w:r w:rsidR="00F26750" w:rsidRPr="00600879">
        <w:rPr>
          <w:rFonts w:ascii="Times New Roman" w:hAnsi="Times New Roman" w:cs="Times New Roman"/>
          <w:sz w:val="20"/>
          <w:szCs w:val="20"/>
        </w:rPr>
        <w:t xml:space="preserve">), </w:t>
      </w:r>
      <w:r w:rsidR="00F26750" w:rsidRPr="00600879">
        <w:rPr>
          <w:rFonts w:ascii="Times New Roman" w:eastAsia="SimSun" w:hAnsi="Times New Roman" w:cs="Times New Roman"/>
          <w:kern w:val="2"/>
          <w:sz w:val="20"/>
          <w:szCs w:val="20"/>
        </w:rPr>
        <w:t xml:space="preserve">where R is standardized reflection, subscripts indicate reflection wavelength (nm) (Sims and Gamon 2002). </w:t>
      </w:r>
      <w:r w:rsidR="00F26750" w:rsidRPr="00600879">
        <w:rPr>
          <w:rFonts w:ascii="Times New Roman" w:hAnsi="Times New Roman" w:cs="Times New Roman"/>
          <w:sz w:val="20"/>
          <w:szCs w:val="20"/>
        </w:rPr>
        <w:t>mND705 – normalized vegetation index: mND</w:t>
      </w:r>
      <w:r w:rsidR="00F26750" w:rsidRPr="00600879">
        <w:rPr>
          <w:rFonts w:ascii="Times New Roman" w:hAnsi="Times New Roman" w:cs="Times New Roman"/>
          <w:sz w:val="20"/>
          <w:szCs w:val="20"/>
          <w:vertAlign w:val="subscript"/>
        </w:rPr>
        <w:t>750/705</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750</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705</w:t>
      </w:r>
      <w:r w:rsidR="00F26750" w:rsidRPr="00600879">
        <w:rPr>
          <w:rFonts w:ascii="Times New Roman" w:hAnsi="Times New Roman" w:cs="Times New Roman"/>
          <w:sz w:val="20"/>
          <w:szCs w:val="20"/>
        </w:rPr>
        <w:t>)/(R</w:t>
      </w:r>
      <w:r w:rsidR="00F26750" w:rsidRPr="00600879">
        <w:rPr>
          <w:rFonts w:ascii="Times New Roman" w:hAnsi="Times New Roman" w:cs="Times New Roman"/>
          <w:sz w:val="20"/>
          <w:szCs w:val="20"/>
          <w:vertAlign w:val="subscript"/>
        </w:rPr>
        <w:t>750</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705</w:t>
      </w:r>
      <w:r w:rsidR="00F26750" w:rsidRPr="00600879">
        <w:rPr>
          <w:rFonts w:ascii="Times New Roman" w:hAnsi="Times New Roman" w:cs="Times New Roman"/>
          <w:sz w:val="20"/>
          <w:szCs w:val="20"/>
        </w:rPr>
        <w:t xml:space="preserve"> – 2R</w:t>
      </w:r>
      <w:r w:rsidR="00F26750" w:rsidRPr="00600879">
        <w:rPr>
          <w:rFonts w:ascii="Times New Roman" w:hAnsi="Times New Roman" w:cs="Times New Roman"/>
          <w:sz w:val="20"/>
          <w:szCs w:val="20"/>
          <w:vertAlign w:val="subscript"/>
        </w:rPr>
        <w:t>445</w:t>
      </w:r>
      <w:r w:rsidR="00F26750" w:rsidRPr="00600879">
        <w:rPr>
          <w:rFonts w:ascii="Times New Roman" w:hAnsi="Times New Roman" w:cs="Times New Roman"/>
          <w:sz w:val="20"/>
          <w:szCs w:val="20"/>
        </w:rPr>
        <w:t xml:space="preserve">), </w:t>
      </w:r>
      <w:r w:rsidR="00F26750" w:rsidRPr="00600879">
        <w:rPr>
          <w:rFonts w:ascii="Times New Roman" w:eastAsia="SimSun" w:hAnsi="Times New Roman" w:cs="Times New Roman"/>
          <w:kern w:val="2"/>
          <w:sz w:val="20"/>
          <w:szCs w:val="20"/>
        </w:rPr>
        <w:t xml:space="preserve">where R is standardized reflection, subscripts indicate reflection wavelength (nm) (Sims and Gamon 2002). </w:t>
      </w:r>
      <w:r w:rsidR="00F26750" w:rsidRPr="00600879">
        <w:rPr>
          <w:rFonts w:ascii="Times New Roman" w:hAnsi="Times New Roman" w:cs="Times New Roman"/>
          <w:sz w:val="20"/>
          <w:szCs w:val="20"/>
        </w:rPr>
        <w:t>SI – stress index: SI</w:t>
      </w:r>
      <w:r w:rsidR="00F26750" w:rsidRPr="00600879">
        <w:rPr>
          <w:rFonts w:ascii="Times New Roman" w:hAnsi="Times New Roman" w:cs="Times New Roman"/>
          <w:sz w:val="20"/>
          <w:szCs w:val="20"/>
          <w:vertAlign w:val="subscript"/>
        </w:rPr>
        <w:t>710/760</w:t>
      </w:r>
      <w:r w:rsidR="00F26750" w:rsidRPr="00600879">
        <w:rPr>
          <w:rFonts w:ascii="Times New Roman" w:hAnsi="Times New Roman" w:cs="Times New Roman"/>
          <w:sz w:val="20"/>
          <w:szCs w:val="20"/>
        </w:rPr>
        <w:t xml:space="preserve"> = R</w:t>
      </w:r>
      <w:r w:rsidR="00F26750" w:rsidRPr="00600879">
        <w:rPr>
          <w:rFonts w:ascii="Times New Roman" w:hAnsi="Times New Roman" w:cs="Times New Roman"/>
          <w:sz w:val="20"/>
          <w:szCs w:val="20"/>
          <w:vertAlign w:val="subscript"/>
        </w:rPr>
        <w:t>710</w:t>
      </w:r>
      <w:r w:rsidR="00F26750" w:rsidRPr="00600879">
        <w:rPr>
          <w:rFonts w:ascii="Times New Roman" w:hAnsi="Times New Roman" w:cs="Times New Roman"/>
          <w:sz w:val="20"/>
          <w:szCs w:val="20"/>
        </w:rPr>
        <w:t>/R</w:t>
      </w:r>
      <w:r w:rsidR="00F26750" w:rsidRPr="00600879">
        <w:rPr>
          <w:rFonts w:ascii="Times New Roman" w:hAnsi="Times New Roman" w:cs="Times New Roman"/>
          <w:sz w:val="20"/>
          <w:szCs w:val="20"/>
          <w:vertAlign w:val="subscript"/>
        </w:rPr>
        <w:t>760</w:t>
      </w:r>
      <w:r w:rsidR="00F26750" w:rsidRPr="00600879">
        <w:rPr>
          <w:rFonts w:ascii="Times New Roman" w:hAnsi="Times New Roman" w:cs="Times New Roman"/>
          <w:sz w:val="20"/>
          <w:szCs w:val="20"/>
        </w:rPr>
        <w:t>,</w:t>
      </w:r>
      <w:r w:rsidR="00F26750" w:rsidRPr="00600879">
        <w:rPr>
          <w:rFonts w:ascii="Times New Roman" w:eastAsia="SimSun" w:hAnsi="Times New Roman" w:cs="Times New Roman"/>
          <w:kern w:val="2"/>
          <w:sz w:val="20"/>
          <w:szCs w:val="20"/>
        </w:rPr>
        <w:t xml:space="preserve"> where R is standardized reflection, subscripts indicate reflection wavelength (nm)</w:t>
      </w:r>
      <w:r w:rsidR="00F26750" w:rsidRPr="00600879">
        <w:rPr>
          <w:rFonts w:ascii="Times New Roman" w:hAnsi="Times New Roman" w:cs="Times New Roman"/>
          <w:sz w:val="20"/>
          <w:szCs w:val="20"/>
        </w:rPr>
        <w:t xml:space="preserve"> </w:t>
      </w:r>
      <w:r w:rsidR="00F26750" w:rsidRPr="00600879">
        <w:rPr>
          <w:rFonts w:ascii="Times New Roman" w:eastAsia="SimSun" w:hAnsi="Times New Roman" w:cs="Times New Roman"/>
          <w:kern w:val="2"/>
          <w:sz w:val="20"/>
          <w:szCs w:val="20"/>
        </w:rPr>
        <w:t>(Carter 1994).</w:t>
      </w:r>
    </w:p>
    <w:p w:rsidR="00066A99" w:rsidRPr="00066A99" w:rsidRDefault="00066A99" w:rsidP="00066A99">
      <w:pPr>
        <w:spacing w:after="0" w:line="240" w:lineRule="auto"/>
        <w:contextualSpacing/>
        <w:jc w:val="both"/>
        <w:rPr>
          <w:rFonts w:ascii="Times New Roman" w:eastAsia="SimSun" w:hAnsi="Times New Roman" w:cs="Times New Roman"/>
          <w:kern w:val="2"/>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454"/>
        <w:gridCol w:w="794"/>
        <w:gridCol w:w="794"/>
        <w:gridCol w:w="794"/>
        <w:gridCol w:w="794"/>
      </w:tblGrid>
      <w:tr w:rsidR="004F1561" w:rsidRPr="00066A99" w:rsidTr="00F26750">
        <w:tc>
          <w:tcPr>
            <w:tcW w:w="1701" w:type="dxa"/>
            <w:tcBorders>
              <w:top w:val="single" w:sz="12" w:space="0" w:color="auto"/>
              <w:bottom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Source of variance</w:t>
            </w:r>
          </w:p>
        </w:tc>
        <w:tc>
          <w:tcPr>
            <w:tcW w:w="454" w:type="dxa"/>
            <w:tcBorders>
              <w:top w:val="single" w:sz="12" w:space="0" w:color="auto"/>
              <w:bottom w:val="single" w:sz="6" w:space="0" w:color="auto"/>
            </w:tcBorders>
          </w:tcPr>
          <w:p w:rsidR="00992E30" w:rsidRPr="004373AF" w:rsidRDefault="004373AF" w:rsidP="00066A99">
            <w:pPr>
              <w:contextualSpacing/>
              <w:rPr>
                <w:rFonts w:ascii="Times New Roman" w:hAnsi="Times New Roman" w:cs="Times New Roman"/>
                <w:sz w:val="20"/>
                <w:szCs w:val="20"/>
              </w:rPr>
            </w:pPr>
            <w:r w:rsidRPr="004373AF">
              <w:rPr>
                <w:rFonts w:ascii="Times New Roman" w:hAnsi="Times New Roman" w:cs="Times New Roman"/>
                <w:sz w:val="20"/>
                <w:szCs w:val="20"/>
              </w:rPr>
              <w:t>df</w:t>
            </w:r>
          </w:p>
        </w:tc>
        <w:tc>
          <w:tcPr>
            <w:tcW w:w="3176" w:type="dxa"/>
            <w:gridSpan w:val="4"/>
            <w:tcBorders>
              <w:top w:val="single" w:sz="12" w:space="0" w:color="auto"/>
              <w:bottom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i/>
                <w:sz w:val="20"/>
                <w:szCs w:val="20"/>
              </w:rPr>
              <w:t>Pr &gt; F</w:t>
            </w:r>
          </w:p>
        </w:tc>
      </w:tr>
      <w:tr w:rsidR="004F1561" w:rsidRPr="00066A99" w:rsidTr="00F26750">
        <w:tc>
          <w:tcPr>
            <w:tcW w:w="1701" w:type="dxa"/>
            <w:tcBorders>
              <w:top w:val="single" w:sz="6" w:space="0" w:color="auto"/>
            </w:tcBorders>
          </w:tcPr>
          <w:p w:rsidR="00992E30" w:rsidRPr="00066A99" w:rsidRDefault="00992E30" w:rsidP="00066A99">
            <w:pPr>
              <w:contextualSpacing/>
              <w:rPr>
                <w:rFonts w:ascii="Times New Roman" w:hAnsi="Times New Roman" w:cs="Times New Roman"/>
                <w:sz w:val="20"/>
                <w:szCs w:val="20"/>
              </w:rPr>
            </w:pPr>
          </w:p>
        </w:tc>
        <w:tc>
          <w:tcPr>
            <w:tcW w:w="454" w:type="dxa"/>
            <w:tcBorders>
              <w:top w:val="single" w:sz="6" w:space="0" w:color="auto"/>
            </w:tcBorders>
          </w:tcPr>
          <w:p w:rsidR="00992E30" w:rsidRPr="00066A99" w:rsidRDefault="00992E30" w:rsidP="00066A99">
            <w:pPr>
              <w:contextualSpacing/>
              <w:rPr>
                <w:rFonts w:ascii="Times New Roman" w:hAnsi="Times New Roman" w:cs="Times New Roman"/>
                <w:sz w:val="20"/>
                <w:szCs w:val="20"/>
              </w:rPr>
            </w:pPr>
          </w:p>
        </w:tc>
        <w:tc>
          <w:tcPr>
            <w:tcW w:w="794" w:type="dxa"/>
            <w:tcBorders>
              <w:top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Y</w:t>
            </w:r>
            <w:r w:rsidRPr="003B63A4">
              <w:rPr>
                <w:rFonts w:ascii="Times New Roman" w:hAnsi="Times New Roman" w:cs="Times New Roman"/>
                <w:sz w:val="20"/>
                <w:szCs w:val="20"/>
                <w:vertAlign w:val="subscript"/>
              </w:rPr>
              <w:t>(II)</w:t>
            </w:r>
          </w:p>
        </w:tc>
        <w:tc>
          <w:tcPr>
            <w:tcW w:w="794" w:type="dxa"/>
            <w:tcBorders>
              <w:top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mSR705</w:t>
            </w:r>
          </w:p>
        </w:tc>
        <w:tc>
          <w:tcPr>
            <w:tcW w:w="794" w:type="dxa"/>
            <w:tcBorders>
              <w:top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mND705</w:t>
            </w:r>
          </w:p>
        </w:tc>
        <w:tc>
          <w:tcPr>
            <w:tcW w:w="794" w:type="dxa"/>
            <w:tcBorders>
              <w:top w:val="single" w:sz="6"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SI</w:t>
            </w:r>
          </w:p>
        </w:tc>
      </w:tr>
      <w:tr w:rsidR="004F1561"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Variety (V)</w:t>
            </w:r>
          </w:p>
        </w:tc>
        <w:tc>
          <w:tcPr>
            <w:tcW w:w="45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1</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0.6756</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0.8813</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0.8244</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0.1335</w:t>
            </w:r>
          </w:p>
        </w:tc>
      </w:tr>
      <w:tr w:rsidR="004F1561"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Shade (S)</w:t>
            </w:r>
          </w:p>
        </w:tc>
        <w:tc>
          <w:tcPr>
            <w:tcW w:w="45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1</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0.0431</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0.0291</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0.0485</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4F1561">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r>
      <w:tr w:rsidR="004F1561"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Leaf position (Lp)</w:t>
            </w:r>
          </w:p>
        </w:tc>
        <w:tc>
          <w:tcPr>
            <w:tcW w:w="45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3</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4F1561">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4F1561">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4F1561">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&lt;</w:t>
            </w:r>
            <w:r w:rsidR="004F1561">
              <w:rPr>
                <w:rFonts w:ascii="Times New Roman" w:hAnsi="Times New Roman" w:cs="Times New Roman"/>
                <w:b/>
                <w:sz w:val="20"/>
                <w:szCs w:val="20"/>
              </w:rPr>
              <w:t xml:space="preserve"> </w:t>
            </w:r>
            <w:r w:rsidRPr="00066A99">
              <w:rPr>
                <w:rFonts w:ascii="Times New Roman" w:hAnsi="Times New Roman" w:cs="Times New Roman"/>
                <w:b/>
                <w:sz w:val="20"/>
                <w:szCs w:val="20"/>
              </w:rPr>
              <w:t>0.0001</w:t>
            </w:r>
          </w:p>
        </w:tc>
      </w:tr>
      <w:tr w:rsidR="004F1561"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V</w:t>
            </w:r>
            <w:r w:rsidR="00066A99">
              <w:rPr>
                <w:rFonts w:ascii="Times New Roman" w:hAnsi="Times New Roman" w:cs="Times New Roman"/>
                <w:sz w:val="20"/>
                <w:szCs w:val="20"/>
              </w:rPr>
              <w:t xml:space="preserve"> × </w:t>
            </w:r>
            <w:r w:rsidRPr="00066A99">
              <w:rPr>
                <w:rFonts w:ascii="Times New Roman" w:hAnsi="Times New Roman" w:cs="Times New Roman"/>
                <w:sz w:val="20"/>
                <w:szCs w:val="20"/>
              </w:rPr>
              <w:t>S</w:t>
            </w:r>
          </w:p>
        </w:tc>
        <w:tc>
          <w:tcPr>
            <w:tcW w:w="45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1</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0.5860</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0.9961</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0.8238</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0.2767</w:t>
            </w:r>
          </w:p>
        </w:tc>
      </w:tr>
      <w:tr w:rsidR="004F1561"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V</w:t>
            </w:r>
            <w:r w:rsidR="00066A99">
              <w:rPr>
                <w:rFonts w:ascii="Times New Roman" w:hAnsi="Times New Roman" w:cs="Times New Roman"/>
                <w:sz w:val="20"/>
                <w:szCs w:val="20"/>
              </w:rPr>
              <w:t xml:space="preserve"> × </w:t>
            </w:r>
            <w:r w:rsidRPr="00066A99">
              <w:rPr>
                <w:rFonts w:ascii="Times New Roman" w:hAnsi="Times New Roman" w:cs="Times New Roman"/>
                <w:sz w:val="20"/>
                <w:szCs w:val="20"/>
              </w:rPr>
              <w:t>Lp</w:t>
            </w:r>
          </w:p>
        </w:tc>
        <w:tc>
          <w:tcPr>
            <w:tcW w:w="45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3</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0.0602</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0.5379</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0.1164</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0.9926</w:t>
            </w:r>
          </w:p>
        </w:tc>
      </w:tr>
      <w:tr w:rsidR="004F1561" w:rsidRPr="00066A99" w:rsidTr="00F26750">
        <w:tc>
          <w:tcPr>
            <w:tcW w:w="1701"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S</w:t>
            </w:r>
            <w:r w:rsidR="00066A99">
              <w:rPr>
                <w:rFonts w:ascii="Times New Roman" w:hAnsi="Times New Roman" w:cs="Times New Roman"/>
                <w:sz w:val="20"/>
                <w:szCs w:val="20"/>
              </w:rPr>
              <w:t xml:space="preserve"> × </w:t>
            </w:r>
            <w:r w:rsidRPr="00066A99">
              <w:rPr>
                <w:rFonts w:ascii="Times New Roman" w:hAnsi="Times New Roman" w:cs="Times New Roman"/>
                <w:sz w:val="20"/>
                <w:szCs w:val="20"/>
              </w:rPr>
              <w:t>Lp</w:t>
            </w:r>
          </w:p>
        </w:tc>
        <w:tc>
          <w:tcPr>
            <w:tcW w:w="45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3</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0.0367</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0.0127</w:t>
            </w:r>
          </w:p>
        </w:tc>
        <w:tc>
          <w:tcPr>
            <w:tcW w:w="794" w:type="dxa"/>
          </w:tcPr>
          <w:p w:rsidR="00992E30" w:rsidRPr="00066A99" w:rsidRDefault="00992E30" w:rsidP="00066A99">
            <w:pPr>
              <w:contextualSpacing/>
              <w:rPr>
                <w:rFonts w:ascii="Times New Roman" w:hAnsi="Times New Roman" w:cs="Times New Roman"/>
                <w:b/>
                <w:sz w:val="20"/>
                <w:szCs w:val="20"/>
              </w:rPr>
            </w:pPr>
            <w:r w:rsidRPr="00066A99">
              <w:rPr>
                <w:rFonts w:ascii="Times New Roman" w:hAnsi="Times New Roman" w:cs="Times New Roman"/>
                <w:b/>
                <w:sz w:val="20"/>
                <w:szCs w:val="20"/>
              </w:rPr>
              <w:t>0.0026</w:t>
            </w:r>
          </w:p>
        </w:tc>
        <w:tc>
          <w:tcPr>
            <w:tcW w:w="794" w:type="dxa"/>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0.2149</w:t>
            </w:r>
          </w:p>
        </w:tc>
      </w:tr>
      <w:tr w:rsidR="004F1561" w:rsidRPr="00066A99" w:rsidTr="00F26750">
        <w:tc>
          <w:tcPr>
            <w:tcW w:w="1701" w:type="dxa"/>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V</w:t>
            </w:r>
            <w:r w:rsidR="00066A99">
              <w:rPr>
                <w:rFonts w:ascii="Times New Roman" w:hAnsi="Times New Roman" w:cs="Times New Roman"/>
                <w:sz w:val="20"/>
                <w:szCs w:val="20"/>
              </w:rPr>
              <w:t xml:space="preserve"> × </w:t>
            </w:r>
            <w:r w:rsidRPr="00066A99">
              <w:rPr>
                <w:rFonts w:ascii="Times New Roman" w:hAnsi="Times New Roman" w:cs="Times New Roman"/>
                <w:sz w:val="20"/>
                <w:szCs w:val="20"/>
              </w:rPr>
              <w:t>S</w:t>
            </w:r>
            <w:r w:rsidR="00066A99">
              <w:rPr>
                <w:rFonts w:ascii="Times New Roman" w:hAnsi="Times New Roman" w:cs="Times New Roman"/>
                <w:sz w:val="20"/>
                <w:szCs w:val="20"/>
              </w:rPr>
              <w:t xml:space="preserve"> × </w:t>
            </w:r>
            <w:r w:rsidRPr="00066A99">
              <w:rPr>
                <w:rFonts w:ascii="Times New Roman" w:hAnsi="Times New Roman" w:cs="Times New Roman"/>
                <w:sz w:val="20"/>
                <w:szCs w:val="20"/>
              </w:rPr>
              <w:t>Lp</w:t>
            </w:r>
          </w:p>
        </w:tc>
        <w:tc>
          <w:tcPr>
            <w:tcW w:w="454" w:type="dxa"/>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3</w:t>
            </w:r>
          </w:p>
        </w:tc>
        <w:tc>
          <w:tcPr>
            <w:tcW w:w="794" w:type="dxa"/>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0.2048</w:t>
            </w:r>
          </w:p>
        </w:tc>
        <w:tc>
          <w:tcPr>
            <w:tcW w:w="794" w:type="dxa"/>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0.6358</w:t>
            </w:r>
          </w:p>
        </w:tc>
        <w:tc>
          <w:tcPr>
            <w:tcW w:w="794" w:type="dxa"/>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0.6102</w:t>
            </w:r>
          </w:p>
        </w:tc>
        <w:tc>
          <w:tcPr>
            <w:tcW w:w="794" w:type="dxa"/>
            <w:tcBorders>
              <w:bottom w:val="single" w:sz="12" w:space="0" w:color="auto"/>
            </w:tcBorders>
          </w:tcPr>
          <w:p w:rsidR="00992E30" w:rsidRPr="00066A99" w:rsidRDefault="00992E30" w:rsidP="00066A99">
            <w:pPr>
              <w:contextualSpacing/>
              <w:rPr>
                <w:rFonts w:ascii="Times New Roman" w:hAnsi="Times New Roman" w:cs="Times New Roman"/>
                <w:sz w:val="20"/>
                <w:szCs w:val="20"/>
              </w:rPr>
            </w:pPr>
            <w:r w:rsidRPr="00066A99">
              <w:rPr>
                <w:rFonts w:ascii="Times New Roman" w:hAnsi="Times New Roman" w:cs="Times New Roman"/>
                <w:sz w:val="20"/>
                <w:szCs w:val="20"/>
              </w:rPr>
              <w:t>0.9758</w:t>
            </w:r>
          </w:p>
        </w:tc>
      </w:tr>
    </w:tbl>
    <w:p w:rsidR="00607E89" w:rsidRPr="00066A99" w:rsidRDefault="004373AF" w:rsidP="00066A99">
      <w:pPr>
        <w:spacing w:after="0" w:line="240" w:lineRule="auto"/>
        <w:contextualSpacing/>
        <w:jc w:val="both"/>
        <w:rPr>
          <w:rFonts w:ascii="Times New Roman" w:hAnsi="Times New Roman" w:cs="Times New Roman"/>
          <w:sz w:val="20"/>
          <w:szCs w:val="20"/>
        </w:rPr>
      </w:pPr>
    </w:p>
    <w:sectPr w:rsidR="00607E89" w:rsidRPr="00066A99" w:rsidSect="00066A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E30" w:rsidRDefault="00992E30" w:rsidP="00992E30">
      <w:pPr>
        <w:spacing w:after="0" w:line="240" w:lineRule="auto"/>
      </w:pPr>
      <w:r>
        <w:separator/>
      </w:r>
    </w:p>
  </w:endnote>
  <w:endnote w:type="continuationSeparator" w:id="0">
    <w:p w:rsidR="00992E30" w:rsidRDefault="00992E30" w:rsidP="0099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E30" w:rsidRDefault="00992E30" w:rsidP="00992E30">
      <w:pPr>
        <w:spacing w:after="0" w:line="240" w:lineRule="auto"/>
      </w:pPr>
      <w:r>
        <w:separator/>
      </w:r>
    </w:p>
  </w:footnote>
  <w:footnote w:type="continuationSeparator" w:id="0">
    <w:p w:rsidR="00992E30" w:rsidRDefault="00992E30" w:rsidP="00992E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30"/>
    <w:rsid w:val="00066A99"/>
    <w:rsid w:val="003479DF"/>
    <w:rsid w:val="003B4330"/>
    <w:rsid w:val="003B63A4"/>
    <w:rsid w:val="004373AF"/>
    <w:rsid w:val="004F1561"/>
    <w:rsid w:val="00600879"/>
    <w:rsid w:val="00992E30"/>
    <w:rsid w:val="00A60B32"/>
    <w:rsid w:val="00F26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A47D"/>
  <w15:chartTrackingRefBased/>
  <w15:docId w15:val="{E7D31638-B01E-46EC-880B-3EE20843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2E30"/>
    <w:rPr>
      <w:rFonts w:eastAsiaTheme="minorEastAsia"/>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92E30"/>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92E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E30"/>
    <w:rPr>
      <w:rFonts w:eastAsiaTheme="minorEastAsia"/>
      <w:lang w:val="en-US" w:eastAsia="zh-CN"/>
    </w:rPr>
  </w:style>
  <w:style w:type="paragraph" w:styleId="Zpat">
    <w:name w:val="footer"/>
    <w:basedOn w:val="Normln"/>
    <w:link w:val="ZpatChar"/>
    <w:uiPriority w:val="99"/>
    <w:unhideWhenUsed/>
    <w:rsid w:val="00992E30"/>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E30"/>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5AA6D-EF89-450C-98AA-9E8885C4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447</Words>
  <Characters>2640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Spoustová Petra UEB</dc:creator>
  <cp:keywords/>
  <dc:description/>
  <cp:lastModifiedBy>Spoustová Petra UEB</cp:lastModifiedBy>
  <cp:revision>3</cp:revision>
  <dcterms:created xsi:type="dcterms:W3CDTF">2021-07-22T09:56:00Z</dcterms:created>
  <dcterms:modified xsi:type="dcterms:W3CDTF">2021-07-22T14:44:00Z</dcterms:modified>
</cp:coreProperties>
</file>