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4EC" w:rsidRPr="00D724EC" w:rsidRDefault="00D724EC" w:rsidP="00D724EC">
      <w:pPr>
        <w:pStyle w:val="Default"/>
        <w:contextualSpacing/>
        <w:jc w:val="both"/>
        <w:rPr>
          <w:sz w:val="20"/>
          <w:szCs w:val="20"/>
        </w:rPr>
      </w:pPr>
      <w:r w:rsidRPr="00D724EC">
        <w:rPr>
          <w:color w:val="auto"/>
          <w:sz w:val="20"/>
          <w:szCs w:val="20"/>
        </w:rPr>
        <w:t>Table 1S. Period of conduction of each stage</w:t>
      </w:r>
      <w:r w:rsidR="00AA1692">
        <w:rPr>
          <w:color w:val="auto"/>
          <w:sz w:val="20"/>
          <w:szCs w:val="20"/>
        </w:rPr>
        <w:t xml:space="preserve"> of the recurrent water deficit</w:t>
      </w:r>
      <w:r w:rsidRPr="00D724EC">
        <w:rPr>
          <w:color w:val="auto"/>
          <w:sz w:val="20"/>
          <w:szCs w:val="20"/>
        </w:rPr>
        <w:t xml:space="preserve"> in the two species expressed in days</w:t>
      </w:r>
      <w:r w:rsidRPr="00D724EC">
        <w:rPr>
          <w:sz w:val="20"/>
          <w:szCs w:val="20"/>
        </w:rPr>
        <w:t>.</w:t>
      </w:r>
    </w:p>
    <w:p w:rsidR="0094050C" w:rsidRPr="00D724EC" w:rsidRDefault="0094050C" w:rsidP="00D724EC">
      <w:pPr>
        <w:spacing w:after="0" w:line="240" w:lineRule="auto"/>
        <w:contextualSpacing/>
        <w:jc w:val="both"/>
        <w:rPr>
          <w:rFonts w:ascii="Times New Roman" w:hAnsi="Times New Roman" w:cs="Times New Roman"/>
          <w:sz w:val="20"/>
          <w:szCs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5"/>
        <w:gridCol w:w="1947"/>
        <w:gridCol w:w="1867"/>
        <w:gridCol w:w="1863"/>
      </w:tblGrid>
      <w:tr w:rsidR="00D724EC" w:rsidRPr="00D724EC" w:rsidTr="00D724EC">
        <w:tc>
          <w:tcPr>
            <w:tcW w:w="1871" w:type="pct"/>
            <w:tcBorders>
              <w:top w:val="single" w:sz="4" w:space="0" w:color="auto"/>
              <w:bottom w:val="single" w:sz="4" w:space="0" w:color="auto"/>
            </w:tcBorders>
            <w:vAlign w:val="center"/>
          </w:tcPr>
          <w:p w:rsidR="00D724EC" w:rsidRPr="00D724EC" w:rsidRDefault="00D724EC" w:rsidP="00D724EC">
            <w:pPr>
              <w:pStyle w:val="Default"/>
              <w:contextualSpacing/>
              <w:jc w:val="both"/>
              <w:rPr>
                <w:bCs/>
                <w:sz w:val="20"/>
                <w:szCs w:val="20"/>
              </w:rPr>
            </w:pPr>
            <w:r w:rsidRPr="00D724EC">
              <w:rPr>
                <w:bCs/>
                <w:sz w:val="20"/>
                <w:szCs w:val="20"/>
              </w:rPr>
              <w:t>Events</w:t>
            </w:r>
          </w:p>
        </w:tc>
        <w:tc>
          <w:tcPr>
            <w:tcW w:w="1073" w:type="pct"/>
            <w:tcBorders>
              <w:top w:val="single" w:sz="4" w:space="0" w:color="auto"/>
              <w:bottom w:val="single" w:sz="4" w:space="0" w:color="auto"/>
            </w:tcBorders>
            <w:vAlign w:val="center"/>
          </w:tcPr>
          <w:p w:rsidR="00D724EC" w:rsidRPr="00D724EC" w:rsidRDefault="00D724EC" w:rsidP="00D724EC">
            <w:pPr>
              <w:pStyle w:val="Default"/>
              <w:contextualSpacing/>
              <w:jc w:val="both"/>
              <w:rPr>
                <w:bCs/>
                <w:sz w:val="20"/>
                <w:szCs w:val="20"/>
              </w:rPr>
            </w:pPr>
            <w:r w:rsidRPr="00D724EC">
              <w:rPr>
                <w:bCs/>
                <w:sz w:val="20"/>
                <w:szCs w:val="20"/>
              </w:rPr>
              <w:t>CYCLE 1</w:t>
            </w:r>
          </w:p>
        </w:tc>
        <w:tc>
          <w:tcPr>
            <w:tcW w:w="1029" w:type="pct"/>
            <w:tcBorders>
              <w:top w:val="single" w:sz="4" w:space="0" w:color="auto"/>
              <w:bottom w:val="single" w:sz="4" w:space="0" w:color="auto"/>
            </w:tcBorders>
            <w:vAlign w:val="center"/>
          </w:tcPr>
          <w:p w:rsidR="00D724EC" w:rsidRPr="00D724EC" w:rsidRDefault="00D724EC" w:rsidP="00D724EC">
            <w:pPr>
              <w:pStyle w:val="Default"/>
              <w:contextualSpacing/>
              <w:jc w:val="both"/>
              <w:rPr>
                <w:bCs/>
                <w:sz w:val="20"/>
                <w:szCs w:val="20"/>
              </w:rPr>
            </w:pPr>
            <w:r w:rsidRPr="00D724EC">
              <w:rPr>
                <w:bCs/>
                <w:sz w:val="20"/>
                <w:szCs w:val="20"/>
              </w:rPr>
              <w:t>CYCLE 2</w:t>
            </w:r>
          </w:p>
        </w:tc>
        <w:tc>
          <w:tcPr>
            <w:tcW w:w="1027" w:type="pct"/>
            <w:tcBorders>
              <w:top w:val="single" w:sz="4" w:space="0" w:color="auto"/>
              <w:bottom w:val="single" w:sz="4" w:space="0" w:color="auto"/>
            </w:tcBorders>
          </w:tcPr>
          <w:p w:rsidR="00D724EC" w:rsidRPr="00D724EC" w:rsidRDefault="00D724EC" w:rsidP="00D724EC">
            <w:pPr>
              <w:pStyle w:val="Default"/>
              <w:contextualSpacing/>
              <w:jc w:val="both"/>
              <w:rPr>
                <w:bCs/>
                <w:sz w:val="20"/>
                <w:szCs w:val="20"/>
              </w:rPr>
            </w:pPr>
            <w:r w:rsidRPr="00D724EC">
              <w:rPr>
                <w:bCs/>
                <w:sz w:val="20"/>
                <w:szCs w:val="20"/>
              </w:rPr>
              <w:t>CYCLE 3</w:t>
            </w:r>
          </w:p>
        </w:tc>
      </w:tr>
      <w:tr w:rsidR="00D724EC" w:rsidRPr="00D724EC" w:rsidTr="00D724EC">
        <w:tc>
          <w:tcPr>
            <w:tcW w:w="1871" w:type="pct"/>
            <w:tcBorders>
              <w:top w:val="single" w:sz="4" w:space="0" w:color="auto"/>
            </w:tcBorders>
            <w:vAlign w:val="center"/>
          </w:tcPr>
          <w:p w:rsidR="00D724EC" w:rsidRPr="00D724EC" w:rsidRDefault="00D724EC" w:rsidP="00D724EC">
            <w:pPr>
              <w:pStyle w:val="Default"/>
              <w:contextualSpacing/>
              <w:jc w:val="both"/>
              <w:rPr>
                <w:bCs/>
                <w:sz w:val="20"/>
                <w:szCs w:val="20"/>
              </w:rPr>
            </w:pPr>
            <w:r w:rsidRPr="00D724EC">
              <w:rPr>
                <w:bCs/>
                <w:sz w:val="20"/>
                <w:szCs w:val="20"/>
              </w:rPr>
              <w:t>Dry</w:t>
            </w:r>
          </w:p>
        </w:tc>
        <w:tc>
          <w:tcPr>
            <w:tcW w:w="1073" w:type="pct"/>
            <w:tcBorders>
              <w:top w:val="single" w:sz="4" w:space="0" w:color="auto"/>
            </w:tcBorders>
            <w:vAlign w:val="center"/>
          </w:tcPr>
          <w:p w:rsidR="00D724EC" w:rsidRPr="00D724EC" w:rsidRDefault="00D724EC" w:rsidP="00D724EC">
            <w:pPr>
              <w:pStyle w:val="Default"/>
              <w:contextualSpacing/>
              <w:jc w:val="both"/>
              <w:rPr>
                <w:sz w:val="20"/>
                <w:szCs w:val="20"/>
              </w:rPr>
            </w:pPr>
            <w:r w:rsidRPr="00D724EC">
              <w:rPr>
                <w:sz w:val="20"/>
                <w:szCs w:val="20"/>
              </w:rPr>
              <w:t>4</w:t>
            </w:r>
          </w:p>
        </w:tc>
        <w:tc>
          <w:tcPr>
            <w:tcW w:w="1029" w:type="pct"/>
            <w:tcBorders>
              <w:top w:val="single" w:sz="4" w:space="0" w:color="auto"/>
            </w:tcBorders>
            <w:vAlign w:val="center"/>
          </w:tcPr>
          <w:p w:rsidR="00D724EC" w:rsidRPr="00D724EC" w:rsidRDefault="00D724EC" w:rsidP="00D724EC">
            <w:pPr>
              <w:pStyle w:val="Default"/>
              <w:contextualSpacing/>
              <w:jc w:val="both"/>
              <w:rPr>
                <w:sz w:val="20"/>
                <w:szCs w:val="20"/>
              </w:rPr>
            </w:pPr>
            <w:r w:rsidRPr="00D724EC">
              <w:rPr>
                <w:sz w:val="20"/>
                <w:szCs w:val="20"/>
              </w:rPr>
              <w:t>10</w:t>
            </w:r>
          </w:p>
        </w:tc>
        <w:tc>
          <w:tcPr>
            <w:tcW w:w="1027" w:type="pct"/>
            <w:tcBorders>
              <w:top w:val="single" w:sz="4" w:space="0" w:color="auto"/>
            </w:tcBorders>
          </w:tcPr>
          <w:p w:rsidR="00D724EC" w:rsidRPr="00D724EC" w:rsidRDefault="00D724EC" w:rsidP="00D724EC">
            <w:pPr>
              <w:pStyle w:val="Default"/>
              <w:contextualSpacing/>
              <w:jc w:val="both"/>
              <w:rPr>
                <w:sz w:val="20"/>
                <w:szCs w:val="20"/>
              </w:rPr>
            </w:pPr>
            <w:r w:rsidRPr="00D724EC">
              <w:rPr>
                <w:sz w:val="20"/>
                <w:szCs w:val="20"/>
              </w:rPr>
              <w:t>8</w:t>
            </w:r>
          </w:p>
        </w:tc>
      </w:tr>
      <w:tr w:rsidR="00D724EC" w:rsidRPr="00D724EC" w:rsidTr="00D724EC">
        <w:tc>
          <w:tcPr>
            <w:tcW w:w="1871" w:type="pct"/>
            <w:tcBorders>
              <w:bottom w:val="single" w:sz="4" w:space="0" w:color="auto"/>
            </w:tcBorders>
            <w:vAlign w:val="center"/>
          </w:tcPr>
          <w:p w:rsidR="00D724EC" w:rsidRPr="00D724EC" w:rsidRDefault="00D724EC" w:rsidP="00D724EC">
            <w:pPr>
              <w:pStyle w:val="Default"/>
              <w:contextualSpacing/>
              <w:jc w:val="both"/>
              <w:rPr>
                <w:bCs/>
                <w:sz w:val="20"/>
                <w:szCs w:val="20"/>
              </w:rPr>
            </w:pPr>
            <w:r w:rsidRPr="00D724EC">
              <w:rPr>
                <w:bCs/>
                <w:sz w:val="20"/>
                <w:szCs w:val="20"/>
              </w:rPr>
              <w:t>Recovery</w:t>
            </w:r>
          </w:p>
        </w:tc>
        <w:tc>
          <w:tcPr>
            <w:tcW w:w="1073" w:type="pct"/>
            <w:tcBorders>
              <w:bottom w:val="single" w:sz="4" w:space="0" w:color="auto"/>
            </w:tcBorders>
            <w:vAlign w:val="center"/>
          </w:tcPr>
          <w:p w:rsidR="00D724EC" w:rsidRPr="00D724EC" w:rsidRDefault="00D724EC" w:rsidP="00D724EC">
            <w:pPr>
              <w:pStyle w:val="Default"/>
              <w:contextualSpacing/>
              <w:jc w:val="both"/>
              <w:rPr>
                <w:sz w:val="20"/>
                <w:szCs w:val="20"/>
              </w:rPr>
            </w:pPr>
            <w:r w:rsidRPr="00D724EC">
              <w:rPr>
                <w:sz w:val="20"/>
                <w:szCs w:val="20"/>
              </w:rPr>
              <w:t>7</w:t>
            </w:r>
          </w:p>
        </w:tc>
        <w:tc>
          <w:tcPr>
            <w:tcW w:w="1029" w:type="pct"/>
            <w:tcBorders>
              <w:bottom w:val="single" w:sz="4" w:space="0" w:color="auto"/>
            </w:tcBorders>
            <w:vAlign w:val="center"/>
          </w:tcPr>
          <w:p w:rsidR="00D724EC" w:rsidRPr="00D724EC" w:rsidRDefault="00D724EC" w:rsidP="00D724EC">
            <w:pPr>
              <w:pStyle w:val="Default"/>
              <w:contextualSpacing/>
              <w:jc w:val="both"/>
              <w:rPr>
                <w:sz w:val="20"/>
                <w:szCs w:val="20"/>
              </w:rPr>
            </w:pPr>
            <w:r w:rsidRPr="00D724EC">
              <w:rPr>
                <w:sz w:val="20"/>
                <w:szCs w:val="20"/>
              </w:rPr>
              <w:t>5</w:t>
            </w:r>
          </w:p>
        </w:tc>
        <w:tc>
          <w:tcPr>
            <w:tcW w:w="1027" w:type="pct"/>
            <w:tcBorders>
              <w:bottom w:val="single" w:sz="4" w:space="0" w:color="auto"/>
            </w:tcBorders>
          </w:tcPr>
          <w:p w:rsidR="00D724EC" w:rsidRPr="00D724EC" w:rsidRDefault="00D724EC" w:rsidP="00D724EC">
            <w:pPr>
              <w:pStyle w:val="Default"/>
              <w:contextualSpacing/>
              <w:jc w:val="both"/>
              <w:rPr>
                <w:sz w:val="20"/>
                <w:szCs w:val="20"/>
              </w:rPr>
            </w:pPr>
            <w:r w:rsidRPr="00D724EC">
              <w:rPr>
                <w:sz w:val="20"/>
                <w:szCs w:val="20"/>
              </w:rPr>
              <w:t>3</w:t>
            </w:r>
          </w:p>
        </w:tc>
      </w:tr>
    </w:tbl>
    <w:p w:rsidR="00D724EC" w:rsidRPr="00D724EC" w:rsidRDefault="00D724EC" w:rsidP="00D724EC">
      <w:pPr>
        <w:spacing w:after="0" w:line="240" w:lineRule="auto"/>
        <w:contextualSpacing/>
        <w:jc w:val="both"/>
        <w:rPr>
          <w:rFonts w:ascii="Times New Roman" w:hAnsi="Times New Roman" w:cs="Times New Roman"/>
          <w:sz w:val="20"/>
          <w:szCs w:val="20"/>
        </w:rPr>
      </w:pPr>
    </w:p>
    <w:p w:rsidR="00D724EC" w:rsidRPr="00D724EC" w:rsidRDefault="00D724EC" w:rsidP="00D724EC">
      <w:pPr>
        <w:pStyle w:val="Zkladntext"/>
        <w:ind w:left="0"/>
        <w:contextualSpacing/>
        <w:rPr>
          <w:color w:val="000000" w:themeColor="text1"/>
          <w:sz w:val="20"/>
          <w:szCs w:val="20"/>
        </w:rPr>
      </w:pPr>
      <w:r w:rsidRPr="00D724EC">
        <w:rPr>
          <w:sz w:val="20"/>
          <w:szCs w:val="20"/>
        </w:rPr>
        <w:t>Table 2S. Abbreviations of the parameters, formulas</w:t>
      </w:r>
      <w:r w:rsidR="00AA1692">
        <w:rPr>
          <w:sz w:val="20"/>
          <w:szCs w:val="20"/>
        </w:rPr>
        <w:t>,</w:t>
      </w:r>
      <w:r w:rsidRPr="00D724EC">
        <w:rPr>
          <w:sz w:val="20"/>
          <w:szCs w:val="20"/>
        </w:rPr>
        <w:t xml:space="preserve"> and description of the data derived from the chlorophyll </w:t>
      </w:r>
      <w:r w:rsidRPr="00D724EC">
        <w:rPr>
          <w:i/>
          <w:sz w:val="20"/>
          <w:szCs w:val="20"/>
        </w:rPr>
        <w:t>a</w:t>
      </w:r>
      <w:r w:rsidRPr="00D724EC">
        <w:rPr>
          <w:sz w:val="20"/>
          <w:szCs w:val="20"/>
        </w:rPr>
        <w:t xml:space="preserve"> fluorescence transients.</w:t>
      </w:r>
      <w:r w:rsidRPr="00D724EC">
        <w:rPr>
          <w:sz w:val="20"/>
          <w:szCs w:val="20"/>
        </w:rPr>
        <w:t xml:space="preserve"> </w:t>
      </w:r>
      <w:r w:rsidRPr="00D724EC">
        <w:rPr>
          <w:color w:val="000000" w:themeColor="text1"/>
          <w:sz w:val="20"/>
          <w:szCs w:val="20"/>
        </w:rPr>
        <w:t xml:space="preserve">For review </w:t>
      </w:r>
      <w:r w:rsidRPr="00D724EC">
        <w:rPr>
          <w:i/>
          <w:color w:val="000000" w:themeColor="text1"/>
          <w:sz w:val="20"/>
          <w:szCs w:val="20"/>
        </w:rPr>
        <w:t>see</w:t>
      </w:r>
      <w:r w:rsidRPr="00D724EC">
        <w:rPr>
          <w:color w:val="000000" w:themeColor="text1"/>
          <w:sz w:val="20"/>
          <w:szCs w:val="20"/>
        </w:rPr>
        <w:t xml:space="preserve"> </w:t>
      </w:r>
      <w:proofErr w:type="spellStart"/>
      <w:r w:rsidRPr="00D724EC">
        <w:rPr>
          <w:color w:val="000000" w:themeColor="text1"/>
          <w:sz w:val="20"/>
          <w:szCs w:val="20"/>
        </w:rPr>
        <w:t>Strasser</w:t>
      </w:r>
      <w:proofErr w:type="spellEnd"/>
      <w:r w:rsidRPr="00D724EC">
        <w:rPr>
          <w:color w:val="000000" w:themeColor="text1"/>
          <w:sz w:val="20"/>
          <w:szCs w:val="20"/>
        </w:rPr>
        <w:t xml:space="preserve"> </w:t>
      </w:r>
      <w:r w:rsidRPr="00D724EC">
        <w:rPr>
          <w:i/>
          <w:color w:val="000000" w:themeColor="text1"/>
          <w:sz w:val="20"/>
          <w:szCs w:val="20"/>
        </w:rPr>
        <w:t>et al</w:t>
      </w:r>
      <w:r w:rsidRPr="00D724EC">
        <w:rPr>
          <w:color w:val="000000" w:themeColor="text1"/>
          <w:sz w:val="20"/>
          <w:szCs w:val="20"/>
        </w:rPr>
        <w:t>. (2004)</w:t>
      </w:r>
      <w:r w:rsidRPr="00D724EC">
        <w:rPr>
          <w:color w:val="000000" w:themeColor="text1"/>
          <w:sz w:val="20"/>
          <w:szCs w:val="20"/>
        </w:rPr>
        <w:t>.</w:t>
      </w:r>
    </w:p>
    <w:p w:rsidR="00D724EC" w:rsidRPr="00D724EC" w:rsidRDefault="00D724EC" w:rsidP="00D724EC">
      <w:pPr>
        <w:pStyle w:val="Zkladntext"/>
        <w:ind w:left="0"/>
        <w:contextualSpacing/>
        <w:rPr>
          <w:sz w:val="20"/>
          <w:szCs w:val="20"/>
        </w:rPr>
      </w:pPr>
    </w:p>
    <w:tbl>
      <w:tblPr>
        <w:tblStyle w:val="Mkatabulky"/>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8"/>
        <w:gridCol w:w="4394"/>
      </w:tblGrid>
      <w:tr w:rsidR="00D724EC" w:rsidRPr="00D724EC" w:rsidTr="00D724EC">
        <w:trPr>
          <w:trHeight w:val="407"/>
        </w:trPr>
        <w:tc>
          <w:tcPr>
            <w:tcW w:w="4678" w:type="dxa"/>
            <w:tcBorders>
              <w:top w:val="single" w:sz="4" w:space="0" w:color="auto"/>
              <w:bottom w:val="single" w:sz="4" w:space="0" w:color="auto"/>
            </w:tcBorders>
          </w:tcPr>
          <w:p w:rsidR="00D724EC" w:rsidRPr="00D724EC" w:rsidRDefault="00D724EC" w:rsidP="00D724EC">
            <w:pPr>
              <w:pStyle w:val="Zkladntext"/>
              <w:ind w:left="0"/>
              <w:contextualSpacing/>
              <w:rPr>
                <w:color w:val="000000" w:themeColor="text1"/>
                <w:sz w:val="20"/>
                <w:szCs w:val="20"/>
              </w:rPr>
            </w:pPr>
            <w:r w:rsidRPr="00D724EC">
              <w:rPr>
                <w:color w:val="000000" w:themeColor="text1"/>
                <w:sz w:val="20"/>
                <w:szCs w:val="20"/>
              </w:rPr>
              <w:t>Fluorescence parameter</w:t>
            </w:r>
          </w:p>
        </w:tc>
        <w:tc>
          <w:tcPr>
            <w:tcW w:w="4394" w:type="dxa"/>
            <w:tcBorders>
              <w:top w:val="single" w:sz="4" w:space="0" w:color="auto"/>
              <w:bottom w:val="single" w:sz="4" w:space="0" w:color="auto"/>
            </w:tcBorders>
          </w:tcPr>
          <w:p w:rsidR="00D724EC" w:rsidRPr="00D724EC" w:rsidRDefault="00D724EC" w:rsidP="00D724EC">
            <w:pPr>
              <w:pStyle w:val="Zkladntext"/>
              <w:ind w:left="0"/>
              <w:contextualSpacing/>
              <w:rPr>
                <w:color w:val="000000" w:themeColor="text1"/>
                <w:sz w:val="20"/>
                <w:szCs w:val="20"/>
              </w:rPr>
            </w:pPr>
            <w:r w:rsidRPr="00D724EC">
              <w:rPr>
                <w:color w:val="000000" w:themeColor="text1"/>
                <w:sz w:val="20"/>
                <w:szCs w:val="20"/>
              </w:rPr>
              <w:t>Description</w:t>
            </w:r>
          </w:p>
        </w:tc>
      </w:tr>
      <w:tr w:rsidR="00D724EC" w:rsidRPr="00D724EC" w:rsidTr="00D724EC">
        <w:trPr>
          <w:trHeight w:val="407"/>
        </w:trPr>
        <w:tc>
          <w:tcPr>
            <w:tcW w:w="4678" w:type="dxa"/>
            <w:tcBorders>
              <w:top w:val="single" w:sz="4" w:space="0" w:color="auto"/>
            </w:tcBorders>
          </w:tcPr>
          <w:p w:rsidR="00D724EC" w:rsidRPr="00D724EC" w:rsidRDefault="00D724EC" w:rsidP="00D724EC">
            <w:pPr>
              <w:pStyle w:val="Zkladntext"/>
              <w:ind w:left="0"/>
              <w:contextualSpacing/>
              <w:rPr>
                <w:color w:val="000000" w:themeColor="text1"/>
                <w:sz w:val="20"/>
                <w:szCs w:val="20"/>
              </w:rPr>
            </w:pPr>
            <w:r w:rsidRPr="00D724EC">
              <w:rPr>
                <w:color w:val="000000" w:themeColor="text1"/>
                <w:sz w:val="20"/>
                <w:szCs w:val="20"/>
              </w:rPr>
              <w:t>Extracted fluorescence parameters</w:t>
            </w:r>
          </w:p>
        </w:tc>
        <w:tc>
          <w:tcPr>
            <w:tcW w:w="4394" w:type="dxa"/>
            <w:tcBorders>
              <w:top w:val="single" w:sz="4" w:space="0" w:color="auto"/>
            </w:tcBorders>
          </w:tcPr>
          <w:p w:rsidR="00D724EC" w:rsidRPr="00D724EC" w:rsidRDefault="00D724EC" w:rsidP="00D724EC">
            <w:pPr>
              <w:pStyle w:val="Zkladntext"/>
              <w:ind w:left="0"/>
              <w:contextualSpacing/>
              <w:rPr>
                <w:color w:val="000000" w:themeColor="text1"/>
                <w:sz w:val="20"/>
                <w:szCs w:val="20"/>
              </w:rPr>
            </w:pPr>
          </w:p>
        </w:tc>
      </w:tr>
      <w:tr w:rsidR="00D724EC" w:rsidRPr="00D724EC" w:rsidTr="00D724EC">
        <w:trPr>
          <w:trHeight w:val="407"/>
        </w:trPr>
        <w:tc>
          <w:tcPr>
            <w:tcW w:w="4678" w:type="dxa"/>
          </w:tcPr>
          <w:p w:rsidR="00D724EC" w:rsidRPr="00D724EC" w:rsidRDefault="00D724EC" w:rsidP="00D724EC">
            <w:pPr>
              <w:pStyle w:val="Zkladntext"/>
              <w:ind w:left="0"/>
              <w:contextualSpacing/>
              <w:rPr>
                <w:sz w:val="20"/>
                <w:szCs w:val="20"/>
              </w:rPr>
            </w:pPr>
            <w:r w:rsidRPr="00D724EC">
              <w:rPr>
                <w:sz w:val="20"/>
                <w:szCs w:val="20"/>
              </w:rPr>
              <w:t>ABS/RC = (M</w:t>
            </w:r>
            <w:r w:rsidRPr="00D724EC">
              <w:rPr>
                <w:sz w:val="20"/>
                <w:szCs w:val="20"/>
                <w:vertAlign w:val="subscript"/>
              </w:rPr>
              <w:t>0</w:t>
            </w:r>
            <w:r w:rsidRPr="00D724EC">
              <w:rPr>
                <w:sz w:val="20"/>
                <w:szCs w:val="20"/>
              </w:rPr>
              <w:t>/V</w:t>
            </w:r>
            <w:r w:rsidRPr="006C2180">
              <w:rPr>
                <w:sz w:val="20"/>
                <w:szCs w:val="20"/>
                <w:vertAlign w:val="subscript"/>
              </w:rPr>
              <w:t>J</w:t>
            </w:r>
            <w:r w:rsidRPr="00D724EC">
              <w:rPr>
                <w:sz w:val="20"/>
                <w:szCs w:val="20"/>
              </w:rPr>
              <w:t>)/φP</w:t>
            </w:r>
            <w:r w:rsidRPr="00D724EC">
              <w:rPr>
                <w:sz w:val="20"/>
                <w:szCs w:val="20"/>
                <w:vertAlign w:val="subscript"/>
              </w:rPr>
              <w:t>0</w:t>
            </w:r>
          </w:p>
        </w:tc>
        <w:tc>
          <w:tcPr>
            <w:tcW w:w="4394" w:type="dxa"/>
          </w:tcPr>
          <w:p w:rsidR="00D724EC" w:rsidRPr="00D724EC" w:rsidRDefault="00D724EC" w:rsidP="00D724EC">
            <w:pPr>
              <w:pStyle w:val="Zkladntext"/>
              <w:ind w:left="0"/>
              <w:contextualSpacing/>
              <w:rPr>
                <w:sz w:val="20"/>
                <w:szCs w:val="20"/>
              </w:rPr>
            </w:pPr>
            <w:r w:rsidRPr="00D724EC">
              <w:rPr>
                <w:sz w:val="20"/>
                <w:szCs w:val="20"/>
              </w:rPr>
              <w:t>absorption flux per RC</w:t>
            </w:r>
          </w:p>
        </w:tc>
      </w:tr>
      <w:tr w:rsidR="00D724EC" w:rsidRPr="00D724EC" w:rsidTr="00D724EC">
        <w:trPr>
          <w:trHeight w:val="407"/>
        </w:trPr>
        <w:tc>
          <w:tcPr>
            <w:tcW w:w="4678" w:type="dxa"/>
            <w:tcBorders>
              <w:bottom w:val="nil"/>
            </w:tcBorders>
          </w:tcPr>
          <w:p w:rsidR="00D724EC" w:rsidRPr="00D724EC" w:rsidRDefault="00D724EC" w:rsidP="00D724EC">
            <w:pPr>
              <w:pStyle w:val="Zkladntext"/>
              <w:ind w:left="0"/>
              <w:contextualSpacing/>
              <w:rPr>
                <w:sz w:val="20"/>
                <w:szCs w:val="20"/>
              </w:rPr>
            </w:pPr>
            <w:r w:rsidRPr="00D724EC">
              <w:rPr>
                <w:sz w:val="20"/>
                <w:szCs w:val="20"/>
              </w:rPr>
              <w:t>TR</w:t>
            </w:r>
            <w:r w:rsidRPr="00D724EC">
              <w:rPr>
                <w:sz w:val="20"/>
                <w:szCs w:val="20"/>
                <w:vertAlign w:val="subscript"/>
              </w:rPr>
              <w:t>0</w:t>
            </w:r>
            <w:r w:rsidRPr="00D724EC">
              <w:rPr>
                <w:sz w:val="20"/>
                <w:szCs w:val="20"/>
              </w:rPr>
              <w:t>/RC = M</w:t>
            </w:r>
            <w:r w:rsidRPr="00D724EC">
              <w:rPr>
                <w:sz w:val="20"/>
                <w:szCs w:val="20"/>
                <w:vertAlign w:val="subscript"/>
              </w:rPr>
              <w:t>0</w:t>
            </w:r>
            <w:r w:rsidRPr="00D724EC">
              <w:rPr>
                <w:sz w:val="20"/>
                <w:szCs w:val="20"/>
              </w:rPr>
              <w:t>/V</w:t>
            </w:r>
            <w:r w:rsidRPr="00D724EC">
              <w:rPr>
                <w:sz w:val="20"/>
                <w:szCs w:val="20"/>
                <w:vertAlign w:val="subscript"/>
              </w:rPr>
              <w:t>J</w:t>
            </w:r>
          </w:p>
        </w:tc>
        <w:tc>
          <w:tcPr>
            <w:tcW w:w="4394" w:type="dxa"/>
            <w:tcBorders>
              <w:bottom w:val="nil"/>
            </w:tcBorders>
          </w:tcPr>
          <w:p w:rsidR="00D724EC" w:rsidRPr="00D724EC" w:rsidRDefault="00D724EC" w:rsidP="00D724EC">
            <w:pPr>
              <w:pStyle w:val="Zkladntext"/>
              <w:ind w:left="0"/>
              <w:contextualSpacing/>
              <w:rPr>
                <w:sz w:val="20"/>
                <w:szCs w:val="20"/>
              </w:rPr>
            </w:pPr>
            <w:r w:rsidRPr="00D724EC">
              <w:rPr>
                <w:sz w:val="20"/>
                <w:szCs w:val="20"/>
              </w:rPr>
              <w:t>trapped energy flux per RC (at t</w:t>
            </w:r>
            <w:r>
              <w:rPr>
                <w:sz w:val="20"/>
                <w:szCs w:val="20"/>
              </w:rPr>
              <w:t xml:space="preserve"> </w:t>
            </w:r>
            <w:r w:rsidRPr="00D724EC">
              <w:rPr>
                <w:sz w:val="20"/>
                <w:szCs w:val="20"/>
              </w:rPr>
              <w:t>=</w:t>
            </w:r>
            <w:r>
              <w:rPr>
                <w:sz w:val="20"/>
                <w:szCs w:val="20"/>
              </w:rPr>
              <w:t xml:space="preserve"> </w:t>
            </w:r>
            <w:r w:rsidRPr="00D724EC">
              <w:rPr>
                <w:sz w:val="20"/>
                <w:szCs w:val="20"/>
              </w:rPr>
              <w:t>0)</w:t>
            </w:r>
          </w:p>
        </w:tc>
      </w:tr>
      <w:tr w:rsidR="00D724EC" w:rsidRPr="00D724EC" w:rsidTr="00D724EC">
        <w:trPr>
          <w:trHeight w:val="407"/>
        </w:trPr>
        <w:tc>
          <w:tcPr>
            <w:tcW w:w="4678" w:type="dxa"/>
            <w:tcBorders>
              <w:top w:val="nil"/>
              <w:bottom w:val="nil"/>
            </w:tcBorders>
          </w:tcPr>
          <w:p w:rsidR="00D724EC" w:rsidRPr="00D724EC" w:rsidRDefault="00D724EC" w:rsidP="00D724EC">
            <w:pPr>
              <w:pStyle w:val="Zkladntext"/>
              <w:ind w:left="0"/>
              <w:contextualSpacing/>
              <w:rPr>
                <w:sz w:val="20"/>
                <w:szCs w:val="20"/>
              </w:rPr>
            </w:pPr>
            <w:r w:rsidRPr="00D724EC">
              <w:rPr>
                <w:sz w:val="20"/>
                <w:szCs w:val="20"/>
              </w:rPr>
              <w:t>ET</w:t>
            </w:r>
            <w:r w:rsidRPr="00D724EC">
              <w:rPr>
                <w:sz w:val="20"/>
                <w:szCs w:val="20"/>
                <w:vertAlign w:val="subscript"/>
              </w:rPr>
              <w:t>0</w:t>
            </w:r>
            <w:r w:rsidRPr="00D724EC">
              <w:rPr>
                <w:sz w:val="20"/>
                <w:szCs w:val="20"/>
              </w:rPr>
              <w:t>/RC = (M</w:t>
            </w:r>
            <w:r w:rsidRPr="00D724EC">
              <w:rPr>
                <w:sz w:val="20"/>
                <w:szCs w:val="20"/>
                <w:vertAlign w:val="subscript"/>
              </w:rPr>
              <w:t>0</w:t>
            </w:r>
            <w:r w:rsidRPr="00D724EC">
              <w:rPr>
                <w:sz w:val="20"/>
                <w:szCs w:val="20"/>
              </w:rPr>
              <w:t>/V</w:t>
            </w:r>
            <w:r w:rsidRPr="00D724EC">
              <w:rPr>
                <w:sz w:val="20"/>
                <w:szCs w:val="20"/>
                <w:vertAlign w:val="subscript"/>
              </w:rPr>
              <w:t>J</w:t>
            </w:r>
            <w:r w:rsidRPr="00D724EC">
              <w:rPr>
                <w:sz w:val="20"/>
                <w:szCs w:val="20"/>
              </w:rPr>
              <w:t>) × ψE</w:t>
            </w:r>
            <w:r w:rsidRPr="00D724EC">
              <w:rPr>
                <w:sz w:val="20"/>
                <w:szCs w:val="20"/>
                <w:vertAlign w:val="subscript"/>
              </w:rPr>
              <w:t>0</w:t>
            </w:r>
          </w:p>
        </w:tc>
        <w:tc>
          <w:tcPr>
            <w:tcW w:w="4394" w:type="dxa"/>
            <w:tcBorders>
              <w:top w:val="nil"/>
              <w:bottom w:val="nil"/>
            </w:tcBorders>
          </w:tcPr>
          <w:p w:rsidR="00D724EC" w:rsidRPr="00D724EC" w:rsidRDefault="00D724EC" w:rsidP="00D724EC">
            <w:pPr>
              <w:pStyle w:val="Zkladntext"/>
              <w:ind w:left="0"/>
              <w:contextualSpacing/>
              <w:rPr>
                <w:sz w:val="20"/>
                <w:szCs w:val="20"/>
              </w:rPr>
            </w:pPr>
            <w:r w:rsidRPr="00D724EC">
              <w:rPr>
                <w:sz w:val="20"/>
                <w:szCs w:val="20"/>
              </w:rPr>
              <w:t>electron transport flux per RC (at t</w:t>
            </w:r>
            <w:r>
              <w:rPr>
                <w:sz w:val="20"/>
                <w:szCs w:val="20"/>
              </w:rPr>
              <w:t xml:space="preserve"> </w:t>
            </w:r>
            <w:r w:rsidRPr="00D724EC">
              <w:rPr>
                <w:sz w:val="20"/>
                <w:szCs w:val="20"/>
              </w:rPr>
              <w:t>=</w:t>
            </w:r>
            <w:r>
              <w:rPr>
                <w:sz w:val="20"/>
                <w:szCs w:val="20"/>
              </w:rPr>
              <w:t xml:space="preserve"> </w:t>
            </w:r>
            <w:r w:rsidRPr="00D724EC">
              <w:rPr>
                <w:sz w:val="20"/>
                <w:szCs w:val="20"/>
              </w:rPr>
              <w:t>0)</w:t>
            </w:r>
          </w:p>
        </w:tc>
      </w:tr>
      <w:tr w:rsidR="00D724EC" w:rsidRPr="00D724EC" w:rsidTr="00D724EC">
        <w:trPr>
          <w:trHeight w:val="407"/>
        </w:trPr>
        <w:tc>
          <w:tcPr>
            <w:tcW w:w="4678" w:type="dxa"/>
            <w:tcBorders>
              <w:top w:val="nil"/>
            </w:tcBorders>
          </w:tcPr>
          <w:p w:rsidR="00D724EC" w:rsidRPr="00D724EC" w:rsidRDefault="00D724EC" w:rsidP="00D724EC">
            <w:pPr>
              <w:pStyle w:val="Zkladntext"/>
              <w:ind w:left="0"/>
              <w:contextualSpacing/>
              <w:rPr>
                <w:sz w:val="20"/>
                <w:szCs w:val="20"/>
              </w:rPr>
            </w:pPr>
            <w:r w:rsidRPr="00D724EC">
              <w:rPr>
                <w:sz w:val="20"/>
                <w:szCs w:val="20"/>
              </w:rPr>
              <w:t>DI</w:t>
            </w:r>
            <w:r w:rsidRPr="00D724EC">
              <w:rPr>
                <w:sz w:val="20"/>
                <w:szCs w:val="20"/>
                <w:vertAlign w:val="subscript"/>
              </w:rPr>
              <w:t>0</w:t>
            </w:r>
            <w:r w:rsidRPr="00D724EC">
              <w:rPr>
                <w:sz w:val="20"/>
                <w:szCs w:val="20"/>
              </w:rPr>
              <w:t>/RC = ABS/RC – TR</w:t>
            </w:r>
            <w:r w:rsidRPr="00D724EC">
              <w:rPr>
                <w:sz w:val="20"/>
                <w:szCs w:val="20"/>
                <w:vertAlign w:val="subscript"/>
              </w:rPr>
              <w:t>0</w:t>
            </w:r>
            <w:r w:rsidRPr="00D724EC">
              <w:rPr>
                <w:sz w:val="20"/>
                <w:szCs w:val="20"/>
              </w:rPr>
              <w:t>/RC</w:t>
            </w:r>
          </w:p>
        </w:tc>
        <w:tc>
          <w:tcPr>
            <w:tcW w:w="4394" w:type="dxa"/>
            <w:tcBorders>
              <w:top w:val="nil"/>
            </w:tcBorders>
          </w:tcPr>
          <w:p w:rsidR="00D724EC" w:rsidRPr="00D724EC" w:rsidRDefault="00D724EC" w:rsidP="00D724EC">
            <w:pPr>
              <w:pStyle w:val="Zkladntext"/>
              <w:ind w:left="0"/>
              <w:contextualSpacing/>
              <w:rPr>
                <w:sz w:val="20"/>
                <w:szCs w:val="20"/>
              </w:rPr>
            </w:pPr>
            <w:r w:rsidRPr="00D724EC">
              <w:rPr>
                <w:sz w:val="20"/>
                <w:szCs w:val="20"/>
              </w:rPr>
              <w:t>dissipated energy flux per RC (at t</w:t>
            </w:r>
            <w:r>
              <w:rPr>
                <w:sz w:val="20"/>
                <w:szCs w:val="20"/>
              </w:rPr>
              <w:t xml:space="preserve"> </w:t>
            </w:r>
            <w:r w:rsidRPr="00D724EC">
              <w:rPr>
                <w:sz w:val="20"/>
                <w:szCs w:val="20"/>
              </w:rPr>
              <w:t>=</w:t>
            </w:r>
            <w:r>
              <w:rPr>
                <w:sz w:val="20"/>
                <w:szCs w:val="20"/>
              </w:rPr>
              <w:t xml:space="preserve"> </w:t>
            </w:r>
            <w:r w:rsidRPr="00D724EC">
              <w:rPr>
                <w:sz w:val="20"/>
                <w:szCs w:val="20"/>
              </w:rPr>
              <w:t>0)</w:t>
            </w:r>
          </w:p>
        </w:tc>
      </w:tr>
      <w:tr w:rsidR="00D724EC" w:rsidRPr="00D724EC" w:rsidTr="00D724EC">
        <w:trPr>
          <w:trHeight w:val="407"/>
        </w:trPr>
        <w:tc>
          <w:tcPr>
            <w:tcW w:w="4678" w:type="dxa"/>
          </w:tcPr>
          <w:p w:rsidR="00D724EC" w:rsidRPr="00D724EC" w:rsidRDefault="00D724EC" w:rsidP="00D724EC">
            <w:pPr>
              <w:pStyle w:val="Zkladntext"/>
              <w:ind w:left="0"/>
              <w:contextualSpacing/>
              <w:rPr>
                <w:sz w:val="20"/>
                <w:szCs w:val="20"/>
              </w:rPr>
            </w:pPr>
            <w:r w:rsidRPr="00D724EC">
              <w:rPr>
                <w:sz w:val="20"/>
                <w:szCs w:val="20"/>
              </w:rPr>
              <w:t>RC/</w:t>
            </w:r>
            <w:proofErr w:type="spellStart"/>
            <w:r w:rsidRPr="00D724EC">
              <w:rPr>
                <w:sz w:val="20"/>
                <w:szCs w:val="20"/>
              </w:rPr>
              <w:t>CS</w:t>
            </w:r>
            <w:r w:rsidRPr="00AA1692">
              <w:rPr>
                <w:sz w:val="20"/>
                <w:szCs w:val="20"/>
                <w:vertAlign w:val="subscript"/>
              </w:rPr>
              <w:t>x</w:t>
            </w:r>
            <w:proofErr w:type="spellEnd"/>
            <w:r w:rsidR="00AA1692" w:rsidRPr="00AA1692">
              <w:rPr>
                <w:sz w:val="20"/>
                <w:szCs w:val="20"/>
              </w:rPr>
              <w:t xml:space="preserve"> </w:t>
            </w:r>
            <w:r w:rsidRPr="00D724EC">
              <w:rPr>
                <w:sz w:val="20"/>
                <w:szCs w:val="20"/>
              </w:rPr>
              <w:t>= φP</w:t>
            </w:r>
            <w:r w:rsidRPr="00D724EC">
              <w:rPr>
                <w:sz w:val="20"/>
                <w:szCs w:val="20"/>
                <w:vertAlign w:val="subscript"/>
              </w:rPr>
              <w:t>0</w:t>
            </w:r>
            <w:r w:rsidRPr="00AA1692">
              <w:rPr>
                <w:sz w:val="20"/>
                <w:szCs w:val="20"/>
              </w:rPr>
              <w:t xml:space="preserve"> </w:t>
            </w:r>
            <w:r w:rsidRPr="00D724EC">
              <w:rPr>
                <w:sz w:val="20"/>
                <w:szCs w:val="20"/>
              </w:rPr>
              <w:t>(V</w:t>
            </w:r>
            <w:r w:rsidRPr="00D724EC">
              <w:rPr>
                <w:sz w:val="20"/>
                <w:szCs w:val="20"/>
                <w:vertAlign w:val="subscript"/>
              </w:rPr>
              <w:t>J</w:t>
            </w:r>
            <w:r w:rsidR="00AA1692">
              <w:rPr>
                <w:sz w:val="20"/>
                <w:szCs w:val="20"/>
              </w:rPr>
              <w:t>/</w:t>
            </w:r>
            <w:r w:rsidRPr="00D724EC">
              <w:rPr>
                <w:sz w:val="20"/>
                <w:szCs w:val="20"/>
              </w:rPr>
              <w:t>M</w:t>
            </w:r>
            <w:r w:rsidRPr="00D724EC">
              <w:rPr>
                <w:sz w:val="20"/>
                <w:szCs w:val="20"/>
                <w:vertAlign w:val="subscript"/>
              </w:rPr>
              <w:t>0</w:t>
            </w:r>
            <w:r w:rsidRPr="00D724EC">
              <w:rPr>
                <w:sz w:val="20"/>
                <w:szCs w:val="20"/>
              </w:rPr>
              <w:t>) (ABS/</w:t>
            </w:r>
            <w:proofErr w:type="spellStart"/>
            <w:r w:rsidRPr="00D724EC">
              <w:rPr>
                <w:sz w:val="20"/>
                <w:szCs w:val="20"/>
              </w:rPr>
              <w:t>CS</w:t>
            </w:r>
            <w:r w:rsidRPr="00D724EC">
              <w:rPr>
                <w:sz w:val="20"/>
                <w:szCs w:val="20"/>
                <w:vertAlign w:val="subscript"/>
              </w:rPr>
              <w:t>x</w:t>
            </w:r>
            <w:proofErr w:type="spellEnd"/>
            <w:r w:rsidRPr="00D724EC">
              <w:rPr>
                <w:sz w:val="20"/>
                <w:szCs w:val="20"/>
              </w:rPr>
              <w:t>)</w:t>
            </w:r>
          </w:p>
        </w:tc>
        <w:tc>
          <w:tcPr>
            <w:tcW w:w="4394" w:type="dxa"/>
          </w:tcPr>
          <w:p w:rsidR="00D724EC" w:rsidRPr="00D724EC" w:rsidRDefault="00D724EC" w:rsidP="00D724EC">
            <w:pPr>
              <w:pStyle w:val="Zkladntext"/>
              <w:ind w:left="0"/>
              <w:contextualSpacing/>
              <w:rPr>
                <w:sz w:val="20"/>
                <w:szCs w:val="20"/>
              </w:rPr>
            </w:pPr>
            <w:r w:rsidRPr="00D724EC">
              <w:rPr>
                <w:sz w:val="20"/>
                <w:szCs w:val="20"/>
              </w:rPr>
              <w:t>density of RCs (Q</w:t>
            </w:r>
            <w:r w:rsidRPr="00D724EC">
              <w:rPr>
                <w:sz w:val="20"/>
                <w:szCs w:val="20"/>
                <w:vertAlign w:val="subscript"/>
              </w:rPr>
              <w:t>A</w:t>
            </w:r>
            <w:r w:rsidRPr="00D724EC">
              <w:rPr>
                <w:sz w:val="20"/>
                <w:szCs w:val="20"/>
                <w:vertAlign w:val="superscript"/>
              </w:rPr>
              <w:t>–</w:t>
            </w:r>
            <w:r w:rsidRPr="00D724EC">
              <w:rPr>
                <w:sz w:val="20"/>
                <w:szCs w:val="20"/>
              </w:rPr>
              <w:t xml:space="preserve"> reducing PSII reaction centers)</w:t>
            </w:r>
          </w:p>
        </w:tc>
      </w:tr>
      <w:tr w:rsidR="00D724EC" w:rsidRPr="00D724EC" w:rsidTr="00D724EC">
        <w:trPr>
          <w:trHeight w:val="407"/>
        </w:trPr>
        <w:tc>
          <w:tcPr>
            <w:tcW w:w="4678" w:type="dxa"/>
          </w:tcPr>
          <w:p w:rsidR="00D724EC" w:rsidRPr="00D724EC" w:rsidRDefault="00D724EC" w:rsidP="00D724EC">
            <w:pPr>
              <w:pStyle w:val="Zkladntext"/>
              <w:ind w:left="0"/>
              <w:contextualSpacing/>
              <w:rPr>
                <w:sz w:val="20"/>
                <w:szCs w:val="20"/>
              </w:rPr>
            </w:pPr>
            <w:r w:rsidRPr="00D724EC">
              <w:rPr>
                <w:sz w:val="20"/>
                <w:szCs w:val="20"/>
              </w:rPr>
              <w:t>φP</w:t>
            </w:r>
            <w:r w:rsidRPr="00D724EC">
              <w:rPr>
                <w:sz w:val="20"/>
                <w:szCs w:val="20"/>
                <w:vertAlign w:val="subscript"/>
              </w:rPr>
              <w:t>0</w:t>
            </w:r>
            <w:r w:rsidR="006C2180" w:rsidRPr="006C2180">
              <w:rPr>
                <w:sz w:val="20"/>
                <w:szCs w:val="20"/>
              </w:rPr>
              <w:t xml:space="preserve"> </w:t>
            </w:r>
            <w:r w:rsidRPr="00D724EC">
              <w:rPr>
                <w:sz w:val="20"/>
                <w:szCs w:val="20"/>
              </w:rPr>
              <w:t>=</w:t>
            </w:r>
            <w:r w:rsidR="006C2180">
              <w:rPr>
                <w:sz w:val="20"/>
                <w:szCs w:val="20"/>
              </w:rPr>
              <w:t xml:space="preserve"> </w:t>
            </w:r>
            <w:r w:rsidRPr="00D724EC">
              <w:rPr>
                <w:sz w:val="20"/>
                <w:szCs w:val="20"/>
              </w:rPr>
              <w:t>TR</w:t>
            </w:r>
            <w:r w:rsidRPr="00D724EC">
              <w:rPr>
                <w:sz w:val="20"/>
                <w:szCs w:val="20"/>
                <w:vertAlign w:val="subscript"/>
              </w:rPr>
              <w:t>0</w:t>
            </w:r>
            <w:r w:rsidRPr="00D724EC">
              <w:rPr>
                <w:sz w:val="20"/>
                <w:szCs w:val="20"/>
              </w:rPr>
              <w:t>/ABS = [1 − (F</w:t>
            </w:r>
            <w:r w:rsidRPr="00D724EC">
              <w:rPr>
                <w:sz w:val="20"/>
                <w:szCs w:val="20"/>
                <w:vertAlign w:val="subscript"/>
              </w:rPr>
              <w:t>0</w:t>
            </w:r>
            <w:r w:rsidRPr="00D724EC">
              <w:rPr>
                <w:sz w:val="20"/>
                <w:szCs w:val="20"/>
              </w:rPr>
              <w:t>/</w:t>
            </w:r>
            <w:proofErr w:type="spellStart"/>
            <w:r w:rsidRPr="00D724EC">
              <w:rPr>
                <w:sz w:val="20"/>
                <w:szCs w:val="20"/>
              </w:rPr>
              <w:t>F</w:t>
            </w:r>
            <w:r w:rsidRPr="00D724EC">
              <w:rPr>
                <w:sz w:val="20"/>
                <w:szCs w:val="20"/>
                <w:vertAlign w:val="subscript"/>
              </w:rPr>
              <w:t>m</w:t>
            </w:r>
            <w:proofErr w:type="spellEnd"/>
            <w:r w:rsidRPr="00D724EC">
              <w:rPr>
                <w:sz w:val="20"/>
                <w:szCs w:val="20"/>
              </w:rPr>
              <w:t>)]</w:t>
            </w:r>
            <w:r w:rsidR="006C2180">
              <w:rPr>
                <w:sz w:val="20"/>
                <w:szCs w:val="20"/>
              </w:rPr>
              <w:t xml:space="preserve"> </w:t>
            </w:r>
            <w:r w:rsidRPr="00D724EC">
              <w:rPr>
                <w:sz w:val="20"/>
                <w:szCs w:val="20"/>
              </w:rPr>
              <w:t>=</w:t>
            </w:r>
            <w:r w:rsidR="006C2180">
              <w:rPr>
                <w:sz w:val="20"/>
                <w:szCs w:val="20"/>
              </w:rPr>
              <w:t xml:space="preserve"> </w:t>
            </w:r>
            <w:r w:rsidRPr="00D724EC">
              <w:rPr>
                <w:sz w:val="20"/>
                <w:szCs w:val="20"/>
              </w:rPr>
              <w:t>F</w:t>
            </w:r>
            <w:r w:rsidRPr="00D724EC">
              <w:rPr>
                <w:sz w:val="20"/>
                <w:szCs w:val="20"/>
                <w:vertAlign w:val="subscript"/>
              </w:rPr>
              <w:t>V</w:t>
            </w:r>
            <w:r w:rsidRPr="00D724EC">
              <w:rPr>
                <w:sz w:val="20"/>
                <w:szCs w:val="20"/>
              </w:rPr>
              <w:t>/</w:t>
            </w:r>
            <w:proofErr w:type="spellStart"/>
            <w:r w:rsidRPr="00D724EC">
              <w:rPr>
                <w:sz w:val="20"/>
                <w:szCs w:val="20"/>
              </w:rPr>
              <w:t>F</w:t>
            </w:r>
            <w:r w:rsidRPr="00D724EC">
              <w:rPr>
                <w:sz w:val="20"/>
                <w:szCs w:val="20"/>
                <w:vertAlign w:val="subscript"/>
              </w:rPr>
              <w:t>m</w:t>
            </w:r>
            <w:proofErr w:type="spellEnd"/>
          </w:p>
        </w:tc>
        <w:tc>
          <w:tcPr>
            <w:tcW w:w="4394" w:type="dxa"/>
          </w:tcPr>
          <w:p w:rsidR="00D724EC" w:rsidRPr="00D724EC" w:rsidRDefault="00D724EC" w:rsidP="00D724EC">
            <w:pPr>
              <w:pStyle w:val="Zkladntext"/>
              <w:ind w:left="0"/>
              <w:contextualSpacing/>
              <w:rPr>
                <w:sz w:val="20"/>
                <w:szCs w:val="20"/>
              </w:rPr>
            </w:pPr>
            <w:r w:rsidRPr="00D724EC">
              <w:rPr>
                <w:sz w:val="20"/>
                <w:szCs w:val="20"/>
              </w:rPr>
              <w:t>maximum quantum yield of primary photochemistry</w:t>
            </w:r>
          </w:p>
        </w:tc>
      </w:tr>
      <w:tr w:rsidR="00D724EC" w:rsidRPr="00D724EC" w:rsidTr="00D724EC">
        <w:trPr>
          <w:trHeight w:val="407"/>
        </w:trPr>
        <w:tc>
          <w:tcPr>
            <w:tcW w:w="4678" w:type="dxa"/>
          </w:tcPr>
          <w:p w:rsidR="00D724EC" w:rsidRPr="00D724EC" w:rsidRDefault="00D724EC" w:rsidP="00D724EC">
            <w:pPr>
              <w:pStyle w:val="Zkladntext"/>
              <w:ind w:left="0"/>
              <w:contextualSpacing/>
              <w:rPr>
                <w:position w:val="2"/>
                <w:sz w:val="20"/>
                <w:szCs w:val="20"/>
              </w:rPr>
            </w:pPr>
            <w:r w:rsidRPr="00D724EC">
              <w:rPr>
                <w:sz w:val="20"/>
                <w:szCs w:val="20"/>
              </w:rPr>
              <w:t>φE</w:t>
            </w:r>
            <w:r w:rsidRPr="00D724EC">
              <w:rPr>
                <w:sz w:val="20"/>
                <w:szCs w:val="20"/>
                <w:vertAlign w:val="subscript"/>
              </w:rPr>
              <w:t>0</w:t>
            </w:r>
            <w:r w:rsidRPr="00D724EC">
              <w:rPr>
                <w:sz w:val="20"/>
                <w:szCs w:val="20"/>
              </w:rPr>
              <w:t>= ET</w:t>
            </w:r>
            <w:r w:rsidRPr="00D724EC">
              <w:rPr>
                <w:sz w:val="20"/>
                <w:szCs w:val="20"/>
                <w:vertAlign w:val="subscript"/>
              </w:rPr>
              <w:t>0</w:t>
            </w:r>
            <w:r w:rsidRPr="00D724EC">
              <w:rPr>
                <w:sz w:val="20"/>
                <w:szCs w:val="20"/>
              </w:rPr>
              <w:t>/ABS = [1 – (F</w:t>
            </w:r>
            <w:r w:rsidRPr="00D724EC">
              <w:rPr>
                <w:sz w:val="20"/>
                <w:szCs w:val="20"/>
                <w:vertAlign w:val="subscript"/>
              </w:rPr>
              <w:t>0</w:t>
            </w:r>
            <w:r w:rsidRPr="00D724EC">
              <w:rPr>
                <w:sz w:val="20"/>
                <w:szCs w:val="20"/>
              </w:rPr>
              <w:t>/</w:t>
            </w:r>
            <w:proofErr w:type="spellStart"/>
            <w:r w:rsidRPr="00D724EC">
              <w:rPr>
                <w:sz w:val="20"/>
                <w:szCs w:val="20"/>
              </w:rPr>
              <w:t>F</w:t>
            </w:r>
            <w:r w:rsidRPr="00D724EC">
              <w:rPr>
                <w:sz w:val="20"/>
                <w:szCs w:val="20"/>
                <w:vertAlign w:val="subscript"/>
              </w:rPr>
              <w:t>m</w:t>
            </w:r>
            <w:proofErr w:type="spellEnd"/>
            <w:r w:rsidRPr="00D724EC">
              <w:rPr>
                <w:sz w:val="20"/>
                <w:szCs w:val="20"/>
              </w:rPr>
              <w:t>)] ψ</w:t>
            </w:r>
            <w:r w:rsidRPr="00D724EC">
              <w:rPr>
                <w:sz w:val="20"/>
                <w:szCs w:val="20"/>
                <w:vertAlign w:val="subscript"/>
              </w:rPr>
              <w:t>0</w:t>
            </w:r>
          </w:p>
        </w:tc>
        <w:tc>
          <w:tcPr>
            <w:tcW w:w="4394" w:type="dxa"/>
          </w:tcPr>
          <w:p w:rsidR="00D724EC" w:rsidRPr="00D724EC" w:rsidRDefault="00D724EC" w:rsidP="00D724EC">
            <w:pPr>
              <w:pStyle w:val="Zkladntext"/>
              <w:ind w:left="0"/>
              <w:contextualSpacing/>
              <w:rPr>
                <w:sz w:val="20"/>
                <w:szCs w:val="20"/>
              </w:rPr>
            </w:pPr>
            <w:r w:rsidRPr="00D724EC">
              <w:rPr>
                <w:sz w:val="20"/>
                <w:szCs w:val="20"/>
              </w:rPr>
              <w:t>quantum yield of electron transport (at t = 0)</w:t>
            </w:r>
          </w:p>
        </w:tc>
      </w:tr>
      <w:tr w:rsidR="00D724EC" w:rsidRPr="00D724EC" w:rsidTr="00D724EC">
        <w:trPr>
          <w:trHeight w:val="407"/>
        </w:trPr>
        <w:tc>
          <w:tcPr>
            <w:tcW w:w="4678" w:type="dxa"/>
          </w:tcPr>
          <w:p w:rsidR="00D724EC" w:rsidRPr="00D724EC" w:rsidRDefault="00D724EC" w:rsidP="00D724EC">
            <w:pPr>
              <w:pStyle w:val="Zkladntext"/>
              <w:ind w:left="0"/>
              <w:contextualSpacing/>
              <w:rPr>
                <w:sz w:val="20"/>
                <w:szCs w:val="20"/>
              </w:rPr>
            </w:pPr>
            <w:r w:rsidRPr="00D724EC">
              <w:rPr>
                <w:sz w:val="20"/>
                <w:szCs w:val="20"/>
                <w:lang w:val="pt-BR"/>
              </w:rPr>
              <w:t>PI</w:t>
            </w:r>
            <w:r w:rsidRPr="00D724EC">
              <w:rPr>
                <w:sz w:val="20"/>
                <w:szCs w:val="20"/>
                <w:vertAlign w:val="subscript"/>
                <w:lang w:val="pt-BR"/>
              </w:rPr>
              <w:t>(abs)</w:t>
            </w:r>
            <w:r w:rsidRPr="00D724EC">
              <w:rPr>
                <w:sz w:val="20"/>
                <w:szCs w:val="20"/>
              </w:rPr>
              <w:t xml:space="preserve"> = (RC/ABS) × [φP</w:t>
            </w:r>
            <w:r w:rsidRPr="00D724EC">
              <w:rPr>
                <w:sz w:val="20"/>
                <w:szCs w:val="20"/>
                <w:vertAlign w:val="subscript"/>
              </w:rPr>
              <w:t>0</w:t>
            </w:r>
            <w:r w:rsidRPr="00D724EC">
              <w:rPr>
                <w:sz w:val="20"/>
                <w:szCs w:val="20"/>
              </w:rPr>
              <w:t>/(1 – φP</w:t>
            </w:r>
            <w:r w:rsidRPr="00D724EC">
              <w:rPr>
                <w:sz w:val="20"/>
                <w:szCs w:val="20"/>
                <w:vertAlign w:val="subscript"/>
              </w:rPr>
              <w:t>0</w:t>
            </w:r>
            <w:r w:rsidRPr="00D724EC">
              <w:rPr>
                <w:sz w:val="20"/>
                <w:szCs w:val="20"/>
              </w:rPr>
              <w:t>)] × [ψE</w:t>
            </w:r>
            <w:r w:rsidRPr="00D724EC">
              <w:rPr>
                <w:sz w:val="20"/>
                <w:szCs w:val="20"/>
                <w:vertAlign w:val="subscript"/>
              </w:rPr>
              <w:t>0</w:t>
            </w:r>
            <w:r w:rsidRPr="00D724EC">
              <w:rPr>
                <w:sz w:val="20"/>
                <w:szCs w:val="20"/>
              </w:rPr>
              <w:t>/(1 – ψE</w:t>
            </w:r>
            <w:r w:rsidRPr="00D724EC">
              <w:rPr>
                <w:sz w:val="20"/>
                <w:szCs w:val="20"/>
                <w:vertAlign w:val="subscript"/>
              </w:rPr>
              <w:t>0</w:t>
            </w:r>
            <w:r w:rsidRPr="00D724EC">
              <w:rPr>
                <w:sz w:val="20"/>
                <w:szCs w:val="20"/>
              </w:rPr>
              <w:t>)]</w:t>
            </w:r>
          </w:p>
        </w:tc>
        <w:tc>
          <w:tcPr>
            <w:tcW w:w="4394" w:type="dxa"/>
          </w:tcPr>
          <w:p w:rsidR="00D724EC" w:rsidRPr="00D724EC" w:rsidRDefault="00D724EC" w:rsidP="00D724EC">
            <w:pPr>
              <w:pStyle w:val="Zkladntext"/>
              <w:ind w:left="0"/>
              <w:contextualSpacing/>
              <w:rPr>
                <w:sz w:val="20"/>
                <w:szCs w:val="20"/>
              </w:rPr>
            </w:pPr>
            <w:r w:rsidRPr="00D724EC">
              <w:rPr>
                <w:sz w:val="20"/>
                <w:szCs w:val="20"/>
              </w:rPr>
              <w:t>performance index on absorption basis</w:t>
            </w:r>
          </w:p>
        </w:tc>
      </w:tr>
    </w:tbl>
    <w:p w:rsidR="00D724EC" w:rsidRPr="00D724EC" w:rsidRDefault="00D724EC" w:rsidP="00D724EC">
      <w:pPr>
        <w:spacing w:after="0" w:line="240" w:lineRule="auto"/>
        <w:contextualSpacing/>
        <w:jc w:val="both"/>
        <w:rPr>
          <w:rFonts w:ascii="Times New Roman" w:hAnsi="Times New Roman" w:cs="Times New Roman"/>
          <w:sz w:val="20"/>
          <w:szCs w:val="20"/>
        </w:rPr>
      </w:pPr>
    </w:p>
    <w:p w:rsidR="00D724EC" w:rsidRPr="00D724EC" w:rsidRDefault="00D724EC" w:rsidP="00D724EC">
      <w:pPr>
        <w:spacing w:after="0" w:line="240" w:lineRule="auto"/>
        <w:contextualSpacing/>
        <w:jc w:val="both"/>
        <w:rPr>
          <w:rFonts w:ascii="Times New Roman" w:hAnsi="Times New Roman" w:cs="Times New Roman"/>
          <w:sz w:val="20"/>
          <w:szCs w:val="20"/>
        </w:rPr>
      </w:pPr>
      <w:r w:rsidRPr="00D724EC">
        <w:rPr>
          <w:rFonts w:ascii="Times New Roman" w:hAnsi="Times New Roman" w:cs="Times New Roman"/>
          <w:noProof/>
          <w:sz w:val="20"/>
          <w:szCs w:val="20"/>
          <w:lang w:val="cs-CZ" w:eastAsia="cs-CZ"/>
        </w:rPr>
        <w:drawing>
          <wp:inline distT="0" distB="0" distL="0" distR="0" wp14:anchorId="4EE13878" wp14:editId="314024BE">
            <wp:extent cx="5400040" cy="3672840"/>
            <wp:effectExtent l="0" t="0" r="0" b="3810"/>
            <wp:docPr id="46284863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48636" name="Imagem 462848636"/>
                    <pic:cNvPicPr/>
                  </pic:nvPicPr>
                  <pic:blipFill rotWithShape="1">
                    <a:blip r:embed="rId4" cstate="print">
                      <a:extLst>
                        <a:ext uri="{28A0092B-C50C-407E-A947-70E740481C1C}">
                          <a14:useLocalDpi xmlns:a14="http://schemas.microsoft.com/office/drawing/2010/main" val="0"/>
                        </a:ext>
                      </a:extLst>
                    </a:blip>
                    <a:srcRect t="7143" b="9562"/>
                    <a:stretch/>
                  </pic:blipFill>
                  <pic:spPr bwMode="auto">
                    <a:xfrm>
                      <a:off x="0" y="0"/>
                      <a:ext cx="5400040" cy="3672840"/>
                    </a:xfrm>
                    <a:prstGeom prst="rect">
                      <a:avLst/>
                    </a:prstGeom>
                    <a:ln>
                      <a:noFill/>
                    </a:ln>
                    <a:extLst>
                      <a:ext uri="{53640926-AAD7-44D8-BBD7-CCE9431645EC}">
                        <a14:shadowObscured xmlns:a14="http://schemas.microsoft.com/office/drawing/2010/main"/>
                      </a:ext>
                    </a:extLst>
                  </pic:spPr>
                </pic:pic>
              </a:graphicData>
            </a:graphic>
          </wp:inline>
        </w:drawing>
      </w:r>
    </w:p>
    <w:p w:rsidR="00D724EC" w:rsidRPr="00D724EC" w:rsidRDefault="00D724EC" w:rsidP="00D724EC">
      <w:pPr>
        <w:spacing w:after="0" w:line="240" w:lineRule="auto"/>
        <w:contextualSpacing/>
        <w:jc w:val="both"/>
        <w:rPr>
          <w:rFonts w:ascii="Times New Roman" w:hAnsi="Times New Roman" w:cs="Times New Roman"/>
          <w:sz w:val="20"/>
          <w:szCs w:val="20"/>
        </w:rPr>
      </w:pPr>
    </w:p>
    <w:p w:rsidR="00D724EC" w:rsidRPr="00D724EC" w:rsidRDefault="00D724EC" w:rsidP="00D724EC">
      <w:pPr>
        <w:tabs>
          <w:tab w:val="left" w:pos="3495"/>
        </w:tabs>
        <w:spacing w:after="0" w:line="240" w:lineRule="auto"/>
        <w:contextualSpacing/>
        <w:jc w:val="both"/>
        <w:rPr>
          <w:rFonts w:ascii="Times New Roman" w:hAnsi="Times New Roman" w:cs="Times New Roman"/>
          <w:sz w:val="20"/>
          <w:szCs w:val="20"/>
        </w:rPr>
      </w:pPr>
      <w:r w:rsidRPr="00D724EC">
        <w:rPr>
          <w:rFonts w:ascii="Times New Roman" w:hAnsi="Times New Roman" w:cs="Times New Roman"/>
          <w:sz w:val="20"/>
          <w:szCs w:val="20"/>
        </w:rPr>
        <w:t xml:space="preserve">Fig. </w:t>
      </w:r>
      <w:r w:rsidRPr="00D724EC">
        <w:rPr>
          <w:rFonts w:ascii="Times New Roman" w:hAnsi="Times New Roman" w:cs="Times New Roman"/>
          <w:sz w:val="20"/>
          <w:szCs w:val="20"/>
        </w:rPr>
        <w:t>1</w:t>
      </w:r>
      <w:r w:rsidRPr="00D724EC">
        <w:rPr>
          <w:rFonts w:ascii="Times New Roman" w:hAnsi="Times New Roman" w:cs="Times New Roman"/>
          <w:sz w:val="20"/>
          <w:szCs w:val="20"/>
        </w:rPr>
        <w:t>S</w:t>
      </w:r>
      <w:r w:rsidRPr="00D724EC">
        <w:rPr>
          <w:rFonts w:ascii="Times New Roman" w:hAnsi="Times New Roman" w:cs="Times New Roman"/>
          <w:sz w:val="20"/>
          <w:szCs w:val="20"/>
        </w:rPr>
        <w:t xml:space="preserve">. Content of photosynthetic pigments in </w:t>
      </w:r>
      <w:r w:rsidRPr="00D724EC">
        <w:rPr>
          <w:rFonts w:ascii="Times New Roman" w:hAnsi="Times New Roman" w:cs="Times New Roman"/>
          <w:i/>
          <w:iCs/>
          <w:sz w:val="20"/>
          <w:szCs w:val="20"/>
        </w:rPr>
        <w:t xml:space="preserve">Piper aduncum and Piper tuberculatum </w:t>
      </w:r>
      <w:r w:rsidRPr="00D724EC">
        <w:rPr>
          <w:rFonts w:ascii="Times New Roman" w:hAnsi="Times New Roman" w:cs="Times New Roman"/>
          <w:sz w:val="20"/>
          <w:szCs w:val="20"/>
        </w:rPr>
        <w:t xml:space="preserve">submitted to three cycles of drought and recovery, compared with the control (plants kept irrigated and evaluated throughout the experimental period) and with the values before the drought (T0). Means followed by </w:t>
      </w:r>
      <w:r w:rsidRPr="00AA1692">
        <w:rPr>
          <w:rFonts w:ascii="Times New Roman" w:hAnsi="Times New Roman" w:cs="Times New Roman"/>
          <w:i/>
          <w:sz w:val="20"/>
          <w:szCs w:val="20"/>
        </w:rPr>
        <w:t>the same letter</w:t>
      </w:r>
      <w:r w:rsidRPr="00D724EC">
        <w:rPr>
          <w:rFonts w:ascii="Times New Roman" w:hAnsi="Times New Roman" w:cs="Times New Roman"/>
          <w:sz w:val="20"/>
          <w:szCs w:val="20"/>
        </w:rPr>
        <w:t xml:space="preserve"> do not differ from </w:t>
      </w:r>
      <w:r w:rsidRPr="00D724EC">
        <w:rPr>
          <w:rFonts w:ascii="Times New Roman" w:hAnsi="Times New Roman" w:cs="Times New Roman"/>
          <w:i/>
          <w:sz w:val="20"/>
          <w:szCs w:val="20"/>
        </w:rPr>
        <w:t>Tukey</w:t>
      </w:r>
      <w:r w:rsidRPr="00D724EC">
        <w:rPr>
          <w:rFonts w:ascii="Times New Roman" w:hAnsi="Times New Roman" w:cs="Times New Roman"/>
          <w:sz w:val="20"/>
          <w:szCs w:val="20"/>
        </w:rPr>
        <w:t>'s test (</w:t>
      </w:r>
      <w:r w:rsidRPr="00D724EC">
        <w:rPr>
          <w:rFonts w:ascii="Times New Roman" w:hAnsi="Times New Roman" w:cs="Times New Roman"/>
          <w:i/>
          <w:sz w:val="20"/>
          <w:szCs w:val="20"/>
        </w:rPr>
        <w:t>p</w:t>
      </w:r>
      <w:r w:rsidRPr="00D724EC">
        <w:rPr>
          <w:rFonts w:ascii="Times New Roman" w:hAnsi="Times New Roman" w:cs="Times New Roman"/>
          <w:sz w:val="20"/>
          <w:szCs w:val="20"/>
        </w:rPr>
        <w:t xml:space="preserve">&lt;0.05). </w:t>
      </w:r>
      <w:r w:rsidRPr="00D724EC">
        <w:rPr>
          <w:rFonts w:ascii="Times New Roman" w:hAnsi="Times New Roman" w:cs="Times New Roman"/>
          <w:i/>
          <w:iCs/>
          <w:sz w:val="20"/>
          <w:szCs w:val="20"/>
        </w:rPr>
        <w:t xml:space="preserve">A </w:t>
      </w:r>
      <w:r w:rsidRPr="00D724EC">
        <w:rPr>
          <w:rFonts w:ascii="Times New Roman" w:hAnsi="Times New Roman" w:cs="Times New Roman"/>
          <w:sz w:val="20"/>
          <w:szCs w:val="20"/>
        </w:rPr>
        <w:t xml:space="preserve">– chlorophyll </w:t>
      </w:r>
      <w:r w:rsidRPr="00D724EC">
        <w:rPr>
          <w:rFonts w:ascii="Times New Roman" w:hAnsi="Times New Roman" w:cs="Times New Roman"/>
          <w:i/>
          <w:iCs/>
          <w:sz w:val="20"/>
          <w:szCs w:val="20"/>
        </w:rPr>
        <w:t>a</w:t>
      </w:r>
      <w:r w:rsidRPr="00D724EC">
        <w:rPr>
          <w:rFonts w:ascii="Times New Roman" w:hAnsi="Times New Roman" w:cs="Times New Roman"/>
          <w:sz w:val="20"/>
          <w:szCs w:val="20"/>
        </w:rPr>
        <w:t xml:space="preserve">, </w:t>
      </w:r>
      <w:r w:rsidRPr="00D724EC">
        <w:rPr>
          <w:rFonts w:ascii="Times New Roman" w:hAnsi="Times New Roman" w:cs="Times New Roman"/>
          <w:i/>
          <w:iCs/>
          <w:sz w:val="20"/>
          <w:szCs w:val="20"/>
        </w:rPr>
        <w:t xml:space="preserve">B </w:t>
      </w:r>
      <w:r w:rsidRPr="00D724EC">
        <w:rPr>
          <w:rFonts w:ascii="Times New Roman" w:hAnsi="Times New Roman" w:cs="Times New Roman"/>
          <w:sz w:val="20"/>
          <w:szCs w:val="20"/>
        </w:rPr>
        <w:t xml:space="preserve">– chlorophyll </w:t>
      </w:r>
      <w:r w:rsidRPr="00D724EC">
        <w:rPr>
          <w:rFonts w:ascii="Times New Roman" w:hAnsi="Times New Roman" w:cs="Times New Roman"/>
          <w:i/>
          <w:iCs/>
          <w:sz w:val="20"/>
          <w:szCs w:val="20"/>
        </w:rPr>
        <w:t>b</w:t>
      </w:r>
      <w:r w:rsidRPr="00D724EC">
        <w:rPr>
          <w:rFonts w:ascii="Times New Roman" w:hAnsi="Times New Roman" w:cs="Times New Roman"/>
          <w:sz w:val="20"/>
          <w:szCs w:val="20"/>
        </w:rPr>
        <w:t xml:space="preserve">, </w:t>
      </w:r>
      <w:r w:rsidRPr="00D724EC">
        <w:rPr>
          <w:rFonts w:ascii="Times New Roman" w:hAnsi="Times New Roman" w:cs="Times New Roman"/>
          <w:i/>
          <w:iCs/>
          <w:sz w:val="20"/>
          <w:szCs w:val="20"/>
        </w:rPr>
        <w:t xml:space="preserve">C </w:t>
      </w:r>
      <w:r w:rsidRPr="00D724EC">
        <w:rPr>
          <w:rFonts w:ascii="Times New Roman" w:hAnsi="Times New Roman" w:cs="Times New Roman"/>
          <w:sz w:val="20"/>
          <w:szCs w:val="20"/>
        </w:rPr>
        <w:t xml:space="preserve">– total chlorophylls, </w:t>
      </w:r>
      <w:r w:rsidRPr="00D724EC">
        <w:rPr>
          <w:rFonts w:ascii="Times New Roman" w:hAnsi="Times New Roman" w:cs="Times New Roman"/>
          <w:i/>
          <w:iCs/>
          <w:sz w:val="20"/>
          <w:szCs w:val="20"/>
        </w:rPr>
        <w:t xml:space="preserve">D </w:t>
      </w:r>
      <w:r w:rsidRPr="00D724EC">
        <w:rPr>
          <w:rFonts w:ascii="Times New Roman" w:hAnsi="Times New Roman" w:cs="Times New Roman"/>
          <w:sz w:val="20"/>
          <w:szCs w:val="20"/>
        </w:rPr>
        <w:t>– total carotenoids.</w:t>
      </w:r>
    </w:p>
    <w:p w:rsidR="00D724EC" w:rsidRPr="00D724EC" w:rsidRDefault="00D724EC" w:rsidP="00D724EC">
      <w:pPr>
        <w:spacing w:after="0" w:line="240" w:lineRule="auto"/>
        <w:contextualSpacing/>
        <w:jc w:val="both"/>
        <w:rPr>
          <w:rFonts w:ascii="Times New Roman" w:hAnsi="Times New Roman" w:cs="Times New Roman"/>
          <w:sz w:val="20"/>
          <w:szCs w:val="20"/>
        </w:rPr>
      </w:pPr>
    </w:p>
    <w:p w:rsidR="00D724EC" w:rsidRPr="00D724EC" w:rsidRDefault="00D724EC" w:rsidP="00D724EC">
      <w:pPr>
        <w:spacing w:after="0" w:line="240" w:lineRule="auto"/>
        <w:contextualSpacing/>
        <w:jc w:val="both"/>
        <w:rPr>
          <w:rFonts w:ascii="Times New Roman" w:hAnsi="Times New Roman" w:cs="Times New Roman"/>
          <w:sz w:val="20"/>
          <w:szCs w:val="20"/>
        </w:rPr>
      </w:pPr>
      <w:r w:rsidRPr="00D724EC">
        <w:rPr>
          <w:rFonts w:ascii="Times New Roman" w:hAnsi="Times New Roman" w:cs="Times New Roman"/>
          <w:noProof/>
          <w:sz w:val="20"/>
          <w:szCs w:val="20"/>
          <w:lang w:val="cs-CZ" w:eastAsia="cs-CZ"/>
        </w:rPr>
        <w:lastRenderedPageBreak/>
        <w:drawing>
          <wp:inline distT="0" distB="0" distL="0" distR="0" wp14:anchorId="752568A8" wp14:editId="372CF3BC">
            <wp:extent cx="5340350" cy="5616000"/>
            <wp:effectExtent l="0" t="0" r="0" b="3810"/>
            <wp:docPr id="47024494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44946" name="Imagem 470244946"/>
                    <pic:cNvPicPr/>
                  </pic:nvPicPr>
                  <pic:blipFill rotWithShape="1">
                    <a:blip r:embed="rId5" cstate="print">
                      <a:extLst>
                        <a:ext uri="{28A0092B-C50C-407E-A947-70E740481C1C}">
                          <a14:useLocalDpi xmlns:a14="http://schemas.microsoft.com/office/drawing/2010/main" val="0"/>
                        </a:ext>
                      </a:extLst>
                    </a:blip>
                    <a:srcRect t="4025" r="1094"/>
                    <a:stretch/>
                  </pic:blipFill>
                  <pic:spPr bwMode="auto">
                    <a:xfrm>
                      <a:off x="0" y="0"/>
                      <a:ext cx="5340927" cy="5616607"/>
                    </a:xfrm>
                    <a:prstGeom prst="rect">
                      <a:avLst/>
                    </a:prstGeom>
                    <a:ln>
                      <a:noFill/>
                    </a:ln>
                    <a:extLst>
                      <a:ext uri="{53640926-AAD7-44D8-BBD7-CCE9431645EC}">
                        <a14:shadowObscured xmlns:a14="http://schemas.microsoft.com/office/drawing/2010/main"/>
                      </a:ext>
                    </a:extLst>
                  </pic:spPr>
                </pic:pic>
              </a:graphicData>
            </a:graphic>
          </wp:inline>
        </w:drawing>
      </w:r>
    </w:p>
    <w:p w:rsidR="00D724EC" w:rsidRPr="00D724EC" w:rsidRDefault="00D724EC" w:rsidP="00D724EC">
      <w:pPr>
        <w:spacing w:after="0" w:line="240" w:lineRule="auto"/>
        <w:contextualSpacing/>
        <w:jc w:val="both"/>
        <w:rPr>
          <w:rFonts w:ascii="Times New Roman" w:hAnsi="Times New Roman" w:cs="Times New Roman"/>
          <w:sz w:val="20"/>
          <w:szCs w:val="20"/>
        </w:rPr>
      </w:pPr>
    </w:p>
    <w:p w:rsidR="00D724EC" w:rsidRPr="00D724EC" w:rsidRDefault="00D724EC" w:rsidP="00D724EC">
      <w:pPr>
        <w:spacing w:after="0" w:line="240" w:lineRule="auto"/>
        <w:contextualSpacing/>
        <w:jc w:val="both"/>
        <w:rPr>
          <w:rFonts w:ascii="Times New Roman" w:hAnsi="Times New Roman" w:cs="Times New Roman"/>
          <w:sz w:val="20"/>
          <w:szCs w:val="20"/>
        </w:rPr>
      </w:pPr>
      <w:r w:rsidRPr="00D724EC">
        <w:rPr>
          <w:rFonts w:ascii="Times New Roman" w:hAnsi="Times New Roman" w:cs="Times New Roman"/>
          <w:sz w:val="20"/>
          <w:szCs w:val="20"/>
        </w:rPr>
        <w:t xml:space="preserve">Fig. </w:t>
      </w:r>
      <w:r w:rsidRPr="00D724EC">
        <w:rPr>
          <w:rFonts w:ascii="Times New Roman" w:hAnsi="Times New Roman" w:cs="Times New Roman"/>
          <w:sz w:val="20"/>
          <w:szCs w:val="20"/>
        </w:rPr>
        <w:t>2</w:t>
      </w:r>
      <w:r w:rsidRPr="00D724EC">
        <w:rPr>
          <w:rFonts w:ascii="Times New Roman" w:hAnsi="Times New Roman" w:cs="Times New Roman"/>
          <w:sz w:val="20"/>
          <w:szCs w:val="20"/>
        </w:rPr>
        <w:t>S</w:t>
      </w:r>
      <w:r w:rsidRPr="00D724EC">
        <w:rPr>
          <w:rFonts w:ascii="Times New Roman" w:hAnsi="Times New Roman" w:cs="Times New Roman"/>
          <w:sz w:val="20"/>
          <w:szCs w:val="20"/>
        </w:rPr>
        <w:t xml:space="preserve">. Characterization of growth parameters in </w:t>
      </w:r>
      <w:r w:rsidRPr="00D724EC">
        <w:rPr>
          <w:rFonts w:ascii="Times New Roman" w:hAnsi="Times New Roman" w:cs="Times New Roman"/>
          <w:i/>
          <w:iCs/>
          <w:sz w:val="20"/>
          <w:szCs w:val="20"/>
        </w:rPr>
        <w:t xml:space="preserve">Piper aduncum </w:t>
      </w:r>
      <w:r w:rsidRPr="00D724EC">
        <w:rPr>
          <w:rFonts w:ascii="Times New Roman" w:hAnsi="Times New Roman" w:cs="Times New Roman"/>
          <w:sz w:val="20"/>
          <w:szCs w:val="20"/>
        </w:rPr>
        <w:t xml:space="preserve">and </w:t>
      </w:r>
      <w:r w:rsidRPr="00D724EC">
        <w:rPr>
          <w:rFonts w:ascii="Times New Roman" w:hAnsi="Times New Roman" w:cs="Times New Roman"/>
          <w:i/>
          <w:iCs/>
          <w:sz w:val="20"/>
          <w:szCs w:val="20"/>
        </w:rPr>
        <w:t xml:space="preserve">Piper tuberculatum </w:t>
      </w:r>
      <w:r w:rsidRPr="00D724EC">
        <w:rPr>
          <w:rFonts w:ascii="Times New Roman" w:hAnsi="Times New Roman" w:cs="Times New Roman"/>
          <w:sz w:val="20"/>
          <w:szCs w:val="20"/>
        </w:rPr>
        <w:t xml:space="preserve">plants submitted to three cycles of drought and rehydration (recovery), compared with the control (plants kept irrigated and evaluated throughout the experimental period) and with the values before the dry (T0). Means followed by </w:t>
      </w:r>
      <w:r w:rsidRPr="00AA1692">
        <w:rPr>
          <w:rFonts w:ascii="Times New Roman" w:hAnsi="Times New Roman" w:cs="Times New Roman"/>
          <w:i/>
          <w:sz w:val="20"/>
          <w:szCs w:val="20"/>
        </w:rPr>
        <w:t>the same letter</w:t>
      </w:r>
      <w:r w:rsidRPr="00D724EC">
        <w:rPr>
          <w:rFonts w:ascii="Times New Roman" w:hAnsi="Times New Roman" w:cs="Times New Roman"/>
          <w:sz w:val="20"/>
          <w:szCs w:val="20"/>
        </w:rPr>
        <w:t xml:space="preserve"> do not differ from </w:t>
      </w:r>
      <w:r w:rsidRPr="00D724EC">
        <w:rPr>
          <w:rFonts w:ascii="Times New Roman" w:hAnsi="Times New Roman" w:cs="Times New Roman"/>
          <w:i/>
          <w:sz w:val="20"/>
          <w:szCs w:val="20"/>
        </w:rPr>
        <w:t>Tukey'</w:t>
      </w:r>
      <w:r w:rsidRPr="00D724EC">
        <w:rPr>
          <w:rFonts w:ascii="Times New Roman" w:hAnsi="Times New Roman" w:cs="Times New Roman"/>
          <w:sz w:val="20"/>
          <w:szCs w:val="20"/>
        </w:rPr>
        <w:t>s test (</w:t>
      </w:r>
      <w:r w:rsidRPr="00D724EC">
        <w:rPr>
          <w:rFonts w:ascii="Times New Roman" w:hAnsi="Times New Roman" w:cs="Times New Roman"/>
          <w:i/>
          <w:sz w:val="20"/>
          <w:szCs w:val="20"/>
        </w:rPr>
        <w:t>p</w:t>
      </w:r>
      <w:r w:rsidRPr="00D724EC">
        <w:rPr>
          <w:rFonts w:ascii="Times New Roman" w:hAnsi="Times New Roman" w:cs="Times New Roman"/>
          <w:sz w:val="20"/>
          <w:szCs w:val="20"/>
        </w:rPr>
        <w:t xml:space="preserve">&lt;0.05). The bar corresponds to the standard error of the average of </w:t>
      </w:r>
      <w:r w:rsidR="00AA1692">
        <w:rPr>
          <w:rFonts w:ascii="Times New Roman" w:hAnsi="Times New Roman" w:cs="Times New Roman"/>
          <w:sz w:val="20"/>
          <w:szCs w:val="20"/>
        </w:rPr>
        <w:t>four</w:t>
      </w:r>
      <w:r w:rsidRPr="00D724EC">
        <w:rPr>
          <w:rFonts w:ascii="Times New Roman" w:hAnsi="Times New Roman" w:cs="Times New Roman"/>
          <w:sz w:val="20"/>
          <w:szCs w:val="20"/>
        </w:rPr>
        <w:t xml:space="preserve"> replicates of a plant. </w:t>
      </w:r>
      <w:r w:rsidRPr="00D724EC">
        <w:rPr>
          <w:rFonts w:ascii="Times New Roman" w:hAnsi="Times New Roman" w:cs="Times New Roman"/>
          <w:i/>
          <w:iCs/>
          <w:sz w:val="20"/>
          <w:szCs w:val="20"/>
        </w:rPr>
        <w:t xml:space="preserve">A </w:t>
      </w:r>
      <w:r w:rsidRPr="00D724EC">
        <w:rPr>
          <w:rFonts w:ascii="Times New Roman" w:hAnsi="Times New Roman" w:cs="Times New Roman"/>
          <w:sz w:val="20"/>
          <w:szCs w:val="20"/>
        </w:rPr>
        <w:t xml:space="preserve">– stem length (SL), </w:t>
      </w:r>
      <w:r w:rsidRPr="00D724EC">
        <w:rPr>
          <w:rFonts w:ascii="Times New Roman" w:hAnsi="Times New Roman" w:cs="Times New Roman"/>
          <w:i/>
          <w:iCs/>
          <w:sz w:val="20"/>
          <w:szCs w:val="20"/>
        </w:rPr>
        <w:t xml:space="preserve">B </w:t>
      </w:r>
      <w:r w:rsidRPr="00D724EC">
        <w:rPr>
          <w:rFonts w:ascii="Times New Roman" w:hAnsi="Times New Roman" w:cs="Times New Roman"/>
          <w:sz w:val="20"/>
          <w:szCs w:val="20"/>
        </w:rPr>
        <w:t xml:space="preserve">– stem diameter (SD), </w:t>
      </w:r>
      <w:r w:rsidRPr="00D724EC">
        <w:rPr>
          <w:rFonts w:ascii="Times New Roman" w:hAnsi="Times New Roman" w:cs="Times New Roman"/>
          <w:i/>
          <w:iCs/>
          <w:sz w:val="20"/>
          <w:szCs w:val="20"/>
        </w:rPr>
        <w:t xml:space="preserve">C </w:t>
      </w:r>
      <w:r w:rsidRPr="00D724EC">
        <w:rPr>
          <w:rFonts w:ascii="Times New Roman" w:hAnsi="Times New Roman" w:cs="Times New Roman"/>
          <w:sz w:val="20"/>
          <w:szCs w:val="20"/>
        </w:rPr>
        <w:t xml:space="preserve">– number of leaves (NL), </w:t>
      </w:r>
      <w:r w:rsidRPr="00D724EC">
        <w:rPr>
          <w:rFonts w:ascii="Times New Roman" w:hAnsi="Times New Roman" w:cs="Times New Roman"/>
          <w:i/>
          <w:iCs/>
          <w:sz w:val="20"/>
          <w:szCs w:val="20"/>
        </w:rPr>
        <w:t xml:space="preserve">D </w:t>
      </w:r>
      <w:r w:rsidRPr="00D724EC">
        <w:rPr>
          <w:rFonts w:ascii="Times New Roman" w:hAnsi="Times New Roman" w:cs="Times New Roman"/>
          <w:sz w:val="20"/>
          <w:szCs w:val="20"/>
        </w:rPr>
        <w:t xml:space="preserve">– root volume (RV), </w:t>
      </w:r>
      <w:r w:rsidRPr="00D724EC">
        <w:rPr>
          <w:rFonts w:ascii="Times New Roman" w:hAnsi="Times New Roman" w:cs="Times New Roman"/>
          <w:i/>
          <w:iCs/>
          <w:sz w:val="20"/>
          <w:szCs w:val="20"/>
        </w:rPr>
        <w:t xml:space="preserve">E – </w:t>
      </w:r>
      <w:r w:rsidRPr="00D724EC">
        <w:rPr>
          <w:rFonts w:ascii="Times New Roman" w:hAnsi="Times New Roman" w:cs="Times New Roman"/>
          <w:sz w:val="20"/>
          <w:szCs w:val="20"/>
        </w:rPr>
        <w:t xml:space="preserve">root dry mass (RDM), </w:t>
      </w:r>
      <w:r w:rsidRPr="00D724EC">
        <w:rPr>
          <w:rFonts w:ascii="Times New Roman" w:hAnsi="Times New Roman" w:cs="Times New Roman"/>
          <w:i/>
          <w:iCs/>
          <w:sz w:val="20"/>
          <w:szCs w:val="20"/>
        </w:rPr>
        <w:t xml:space="preserve">F </w:t>
      </w:r>
      <w:r w:rsidRPr="00D724EC">
        <w:rPr>
          <w:rFonts w:ascii="Times New Roman" w:hAnsi="Times New Roman" w:cs="Times New Roman"/>
          <w:sz w:val="20"/>
          <w:szCs w:val="20"/>
        </w:rPr>
        <w:t>– fraction of leaf mass (LMF).</w:t>
      </w:r>
    </w:p>
    <w:p w:rsidR="00D724EC" w:rsidRPr="00D724EC" w:rsidRDefault="00D724EC" w:rsidP="00D724EC">
      <w:pPr>
        <w:spacing w:after="0" w:line="240" w:lineRule="auto"/>
        <w:contextualSpacing/>
        <w:jc w:val="both"/>
        <w:rPr>
          <w:rFonts w:ascii="Times New Roman" w:hAnsi="Times New Roman" w:cs="Times New Roman"/>
          <w:sz w:val="20"/>
          <w:szCs w:val="20"/>
        </w:rPr>
      </w:pPr>
    </w:p>
    <w:p w:rsidR="00D724EC" w:rsidRPr="00D724EC" w:rsidRDefault="00D724EC" w:rsidP="00D724EC">
      <w:pPr>
        <w:spacing w:after="0" w:line="240" w:lineRule="auto"/>
        <w:contextualSpacing/>
        <w:jc w:val="both"/>
        <w:rPr>
          <w:rFonts w:ascii="Times New Roman" w:hAnsi="Times New Roman" w:cs="Times New Roman"/>
          <w:sz w:val="20"/>
          <w:szCs w:val="20"/>
        </w:rPr>
      </w:pPr>
      <w:r w:rsidRPr="00D724EC">
        <w:rPr>
          <w:rFonts w:ascii="Times New Roman" w:hAnsi="Times New Roman" w:cs="Times New Roman"/>
          <w:noProof/>
          <w:sz w:val="20"/>
          <w:szCs w:val="20"/>
          <w:lang w:val="cs-CZ" w:eastAsia="cs-CZ"/>
        </w:rPr>
        <w:lastRenderedPageBreak/>
        <w:drawing>
          <wp:inline distT="0" distB="0" distL="0" distR="0" wp14:anchorId="60463643" wp14:editId="009C9E0E">
            <wp:extent cx="5399806" cy="3761335"/>
            <wp:effectExtent l="0" t="0" r="0" b="0"/>
            <wp:docPr id="1701135153"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35153" name="Imagem 1701135153"/>
                    <pic:cNvPicPr/>
                  </pic:nvPicPr>
                  <pic:blipFill rotWithShape="1">
                    <a:blip r:embed="rId6" cstate="print">
                      <a:extLst>
                        <a:ext uri="{28A0092B-C50C-407E-A947-70E740481C1C}">
                          <a14:useLocalDpi xmlns:a14="http://schemas.microsoft.com/office/drawing/2010/main" val="0"/>
                        </a:ext>
                      </a:extLst>
                    </a:blip>
                    <a:srcRect t="5785" b="9312"/>
                    <a:stretch/>
                  </pic:blipFill>
                  <pic:spPr bwMode="auto">
                    <a:xfrm>
                      <a:off x="0" y="0"/>
                      <a:ext cx="5400040" cy="3761498"/>
                    </a:xfrm>
                    <a:prstGeom prst="rect">
                      <a:avLst/>
                    </a:prstGeom>
                    <a:ln>
                      <a:noFill/>
                    </a:ln>
                    <a:extLst>
                      <a:ext uri="{53640926-AAD7-44D8-BBD7-CCE9431645EC}">
                        <a14:shadowObscured xmlns:a14="http://schemas.microsoft.com/office/drawing/2010/main"/>
                      </a:ext>
                    </a:extLst>
                  </pic:spPr>
                </pic:pic>
              </a:graphicData>
            </a:graphic>
          </wp:inline>
        </w:drawing>
      </w:r>
    </w:p>
    <w:p w:rsidR="00D724EC" w:rsidRPr="00D724EC" w:rsidRDefault="00D724EC" w:rsidP="00D724EC">
      <w:pPr>
        <w:spacing w:after="0" w:line="240" w:lineRule="auto"/>
        <w:contextualSpacing/>
        <w:jc w:val="both"/>
        <w:rPr>
          <w:rFonts w:ascii="Times New Roman" w:hAnsi="Times New Roman" w:cs="Times New Roman"/>
          <w:sz w:val="20"/>
          <w:szCs w:val="20"/>
        </w:rPr>
      </w:pPr>
    </w:p>
    <w:p w:rsidR="00D724EC" w:rsidRPr="00D724EC" w:rsidRDefault="00D724EC" w:rsidP="00D724EC">
      <w:pPr>
        <w:spacing w:after="0" w:line="240" w:lineRule="auto"/>
        <w:contextualSpacing/>
        <w:jc w:val="both"/>
        <w:rPr>
          <w:rFonts w:ascii="Times New Roman" w:hAnsi="Times New Roman" w:cs="Times New Roman"/>
          <w:noProof/>
          <w:sz w:val="20"/>
          <w:szCs w:val="20"/>
          <w:lang w:eastAsia="pt-BR"/>
        </w:rPr>
      </w:pPr>
      <w:r w:rsidRPr="00D724EC">
        <w:rPr>
          <w:rFonts w:ascii="Times New Roman" w:hAnsi="Times New Roman" w:cs="Times New Roman"/>
          <w:sz w:val="20"/>
          <w:szCs w:val="20"/>
        </w:rPr>
        <w:t xml:space="preserve">Fig. </w:t>
      </w:r>
      <w:r w:rsidRPr="00D724EC">
        <w:rPr>
          <w:rFonts w:ascii="Times New Roman" w:hAnsi="Times New Roman" w:cs="Times New Roman"/>
          <w:sz w:val="20"/>
          <w:szCs w:val="20"/>
        </w:rPr>
        <w:t>3S</w:t>
      </w:r>
      <w:r w:rsidRPr="00D724EC">
        <w:rPr>
          <w:rFonts w:ascii="Times New Roman" w:hAnsi="Times New Roman" w:cs="Times New Roman"/>
          <w:sz w:val="20"/>
          <w:szCs w:val="20"/>
        </w:rPr>
        <w:t xml:space="preserve">. Allocation of carbohydrates in </w:t>
      </w:r>
      <w:r w:rsidRPr="00D724EC">
        <w:rPr>
          <w:rFonts w:ascii="Times New Roman" w:hAnsi="Times New Roman" w:cs="Times New Roman"/>
          <w:i/>
          <w:iCs/>
          <w:sz w:val="20"/>
          <w:szCs w:val="20"/>
        </w:rPr>
        <w:t>Piper aduncum</w:t>
      </w:r>
      <w:r w:rsidRPr="00D724EC">
        <w:rPr>
          <w:rFonts w:ascii="Times New Roman" w:hAnsi="Times New Roman" w:cs="Times New Roman"/>
          <w:sz w:val="20"/>
          <w:szCs w:val="20"/>
        </w:rPr>
        <w:t xml:space="preserve"> and </w:t>
      </w:r>
      <w:r w:rsidRPr="00D724EC">
        <w:rPr>
          <w:rFonts w:ascii="Times New Roman" w:hAnsi="Times New Roman" w:cs="Times New Roman"/>
          <w:i/>
          <w:iCs/>
          <w:sz w:val="20"/>
          <w:szCs w:val="20"/>
        </w:rPr>
        <w:t xml:space="preserve">Piper tuberculatum </w:t>
      </w:r>
      <w:r w:rsidRPr="00D724EC">
        <w:rPr>
          <w:rFonts w:ascii="Times New Roman" w:hAnsi="Times New Roman" w:cs="Times New Roman"/>
          <w:sz w:val="20"/>
          <w:szCs w:val="20"/>
        </w:rPr>
        <w:t xml:space="preserve">plants submitted to three cycles of drought and rehydration (recovery), compared with the control (plants kept irrigated and evaluated throughout the experimental period) and with the values before the drought (T0). Means followed by </w:t>
      </w:r>
      <w:r w:rsidRPr="00AA1692">
        <w:rPr>
          <w:rFonts w:ascii="Times New Roman" w:hAnsi="Times New Roman" w:cs="Times New Roman"/>
          <w:i/>
          <w:sz w:val="20"/>
          <w:szCs w:val="20"/>
        </w:rPr>
        <w:t>the same letter</w:t>
      </w:r>
      <w:r w:rsidRPr="00D724EC">
        <w:rPr>
          <w:rFonts w:ascii="Times New Roman" w:hAnsi="Times New Roman" w:cs="Times New Roman"/>
          <w:sz w:val="20"/>
          <w:szCs w:val="20"/>
        </w:rPr>
        <w:t xml:space="preserve"> do not differ from each other by </w:t>
      </w:r>
      <w:r w:rsidRPr="00D724EC">
        <w:rPr>
          <w:rFonts w:ascii="Times New Roman" w:hAnsi="Times New Roman" w:cs="Times New Roman"/>
          <w:i/>
          <w:sz w:val="20"/>
          <w:szCs w:val="20"/>
        </w:rPr>
        <w:t>Tukey</w:t>
      </w:r>
      <w:r w:rsidRPr="00D724EC">
        <w:rPr>
          <w:rFonts w:ascii="Times New Roman" w:hAnsi="Times New Roman" w:cs="Times New Roman"/>
          <w:sz w:val="20"/>
          <w:szCs w:val="20"/>
        </w:rPr>
        <w:t>'s test (</w:t>
      </w:r>
      <w:r w:rsidRPr="00D724EC">
        <w:rPr>
          <w:rFonts w:ascii="Times New Roman" w:hAnsi="Times New Roman" w:cs="Times New Roman"/>
          <w:i/>
          <w:sz w:val="20"/>
          <w:szCs w:val="20"/>
        </w:rPr>
        <w:t>p</w:t>
      </w:r>
      <w:r w:rsidRPr="00D724EC">
        <w:rPr>
          <w:rFonts w:ascii="Times New Roman" w:hAnsi="Times New Roman" w:cs="Times New Roman"/>
          <w:sz w:val="20"/>
          <w:szCs w:val="20"/>
        </w:rPr>
        <w:t xml:space="preserve">&lt;0.05), where </w:t>
      </w:r>
      <w:r w:rsidRPr="00AA1692">
        <w:rPr>
          <w:rFonts w:ascii="Times New Roman" w:hAnsi="Times New Roman" w:cs="Times New Roman"/>
          <w:i/>
          <w:sz w:val="20"/>
          <w:szCs w:val="20"/>
        </w:rPr>
        <w:t>capital letters</w:t>
      </w:r>
      <w:r w:rsidRPr="00D724EC">
        <w:rPr>
          <w:rFonts w:ascii="Times New Roman" w:hAnsi="Times New Roman" w:cs="Times New Roman"/>
          <w:sz w:val="20"/>
          <w:szCs w:val="20"/>
        </w:rPr>
        <w:t xml:space="preserve"> are used to compare treatments (control and cycles) as a function of each species, while </w:t>
      </w:r>
      <w:bookmarkStart w:id="0" w:name="_GoBack"/>
      <w:r w:rsidRPr="00AA1692">
        <w:rPr>
          <w:rFonts w:ascii="Times New Roman" w:hAnsi="Times New Roman" w:cs="Times New Roman"/>
          <w:i/>
          <w:sz w:val="20"/>
          <w:szCs w:val="20"/>
        </w:rPr>
        <w:t>lowercase letters</w:t>
      </w:r>
      <w:r w:rsidRPr="00D724EC">
        <w:rPr>
          <w:rFonts w:ascii="Times New Roman" w:hAnsi="Times New Roman" w:cs="Times New Roman"/>
          <w:sz w:val="20"/>
          <w:szCs w:val="20"/>
        </w:rPr>
        <w:t xml:space="preserve"> </w:t>
      </w:r>
      <w:bookmarkEnd w:id="0"/>
      <w:r w:rsidRPr="00D724EC">
        <w:rPr>
          <w:rFonts w:ascii="Times New Roman" w:hAnsi="Times New Roman" w:cs="Times New Roman"/>
          <w:sz w:val="20"/>
          <w:szCs w:val="20"/>
        </w:rPr>
        <w:t xml:space="preserve">compare species with treatments. </w:t>
      </w:r>
      <w:r w:rsidRPr="00D724EC">
        <w:rPr>
          <w:rFonts w:ascii="Times New Roman" w:hAnsi="Times New Roman" w:cs="Times New Roman"/>
          <w:i/>
          <w:iCs/>
          <w:sz w:val="20"/>
          <w:szCs w:val="20"/>
        </w:rPr>
        <w:t xml:space="preserve">A </w:t>
      </w:r>
      <w:r w:rsidRPr="00D724EC">
        <w:rPr>
          <w:rFonts w:ascii="Times New Roman" w:hAnsi="Times New Roman" w:cs="Times New Roman"/>
          <w:sz w:val="20"/>
          <w:szCs w:val="20"/>
        </w:rPr>
        <w:t xml:space="preserve">– reducing sugar (RS), </w:t>
      </w:r>
      <w:r w:rsidRPr="00D724EC">
        <w:rPr>
          <w:rFonts w:ascii="Times New Roman" w:hAnsi="Times New Roman" w:cs="Times New Roman"/>
          <w:i/>
          <w:iCs/>
          <w:sz w:val="20"/>
          <w:szCs w:val="20"/>
        </w:rPr>
        <w:t xml:space="preserve">B </w:t>
      </w:r>
      <w:r w:rsidRPr="00D724EC">
        <w:rPr>
          <w:rFonts w:ascii="Times New Roman" w:hAnsi="Times New Roman" w:cs="Times New Roman"/>
          <w:sz w:val="20"/>
          <w:szCs w:val="20"/>
        </w:rPr>
        <w:t xml:space="preserve">– total soluble sugar (TSS), </w:t>
      </w:r>
      <w:r w:rsidRPr="00D724EC">
        <w:rPr>
          <w:rFonts w:ascii="Times New Roman" w:hAnsi="Times New Roman" w:cs="Times New Roman"/>
          <w:i/>
          <w:iCs/>
          <w:sz w:val="20"/>
          <w:szCs w:val="20"/>
        </w:rPr>
        <w:t xml:space="preserve">C </w:t>
      </w:r>
      <w:r w:rsidRPr="00D724EC">
        <w:rPr>
          <w:rFonts w:ascii="Times New Roman" w:hAnsi="Times New Roman" w:cs="Times New Roman"/>
          <w:sz w:val="20"/>
          <w:szCs w:val="20"/>
        </w:rPr>
        <w:t>– starch (starch).</w:t>
      </w:r>
    </w:p>
    <w:p w:rsidR="00D724EC" w:rsidRPr="00D724EC" w:rsidRDefault="00D724EC" w:rsidP="00D724EC">
      <w:pPr>
        <w:spacing w:after="0" w:line="240" w:lineRule="auto"/>
        <w:contextualSpacing/>
        <w:jc w:val="both"/>
        <w:rPr>
          <w:rFonts w:ascii="Times New Roman" w:hAnsi="Times New Roman" w:cs="Times New Roman"/>
          <w:sz w:val="20"/>
          <w:szCs w:val="20"/>
        </w:rPr>
      </w:pPr>
    </w:p>
    <w:sectPr w:rsidR="00D724EC" w:rsidRPr="00D724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EC"/>
    <w:rsid w:val="00091C69"/>
    <w:rsid w:val="006C2180"/>
    <w:rsid w:val="0094050C"/>
    <w:rsid w:val="00AA1692"/>
    <w:rsid w:val="00D724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4496"/>
  <w15:chartTrackingRefBased/>
  <w15:docId w15:val="{F5C5348C-F4D0-47D7-A9C4-047F8A3D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24EC"/>
    <w:rPr>
      <w:lang w:val="pt-B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qFormat/>
    <w:rsid w:val="00D724EC"/>
    <w:pPr>
      <w:autoSpaceDE w:val="0"/>
      <w:autoSpaceDN w:val="0"/>
      <w:adjustRightInd w:val="0"/>
      <w:spacing w:after="0" w:line="240" w:lineRule="auto"/>
    </w:pPr>
    <w:rPr>
      <w:rFonts w:ascii="Times New Roman" w:hAnsi="Times New Roman" w:cs="Times New Roman"/>
      <w:color w:val="000000"/>
      <w:sz w:val="24"/>
      <w:szCs w:val="24"/>
      <w:lang w:val="pt-BR"/>
    </w:rPr>
  </w:style>
  <w:style w:type="table" w:styleId="Mkatabulky">
    <w:name w:val="Table Grid"/>
    <w:basedOn w:val="Normlntabulka"/>
    <w:uiPriority w:val="39"/>
    <w:rsid w:val="00D724EC"/>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1"/>
    <w:qFormat/>
    <w:rsid w:val="00D724EC"/>
    <w:pPr>
      <w:widowControl w:val="0"/>
      <w:autoSpaceDE w:val="0"/>
      <w:autoSpaceDN w:val="0"/>
      <w:spacing w:after="0" w:line="240" w:lineRule="auto"/>
      <w:ind w:left="119"/>
      <w:jc w:val="both"/>
    </w:pPr>
    <w:rPr>
      <w:rFonts w:ascii="Times New Roman" w:eastAsia="Times New Roman" w:hAnsi="Times New Roman" w:cs="Times New Roman"/>
      <w:sz w:val="24"/>
      <w:szCs w:val="24"/>
      <w:lang w:val="en-US"/>
    </w:rPr>
  </w:style>
  <w:style w:type="character" w:customStyle="1" w:styleId="ZkladntextChar">
    <w:name w:val="Základní text Char"/>
    <w:basedOn w:val="Standardnpsmoodstavce"/>
    <w:link w:val="Zkladntext"/>
    <w:uiPriority w:val="1"/>
    <w:rsid w:val="00D724E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390</Words>
  <Characters>2303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Spoustova Petra UEB</dc:creator>
  <cp:keywords/>
  <dc:description/>
  <cp:lastModifiedBy>Spoustova Petra UEB</cp:lastModifiedBy>
  <cp:revision>1</cp:revision>
  <dcterms:created xsi:type="dcterms:W3CDTF">2023-08-24T09:50:00Z</dcterms:created>
  <dcterms:modified xsi:type="dcterms:W3CDTF">2023-08-24T10:45:00Z</dcterms:modified>
</cp:coreProperties>
</file>